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6BF9" w:rsidRPr="00FD1348" w:rsidRDefault="002D5B22" w:rsidP="00A46BF9">
      <w:pPr>
        <w:pStyle w:val="BodyText"/>
        <w:rPr>
          <w:rFonts w:ascii="Arial" w:hAnsi="Arial"/>
          <w:b/>
          <w:sz w:val="32"/>
          <w:szCs w:val="32"/>
        </w:rPr>
      </w:pPr>
      <w:r w:rsidRPr="00FD1348">
        <w:rPr>
          <w:rFonts w:ascii="Arial" w:hAnsi="Arial"/>
          <w:b/>
          <w:sz w:val="32"/>
          <w:szCs w:val="32"/>
        </w:rPr>
        <w:t xml:space="preserve">Response from Audit, Risk and Governance Committee Chair of Lancashire County Council and Lancashire County Pension Fund </w:t>
      </w:r>
    </w:p>
    <w:p w:rsidR="00360CDC" w:rsidRPr="00733020" w:rsidRDefault="006A41BC" w:rsidP="00A46BF9">
      <w:pPr>
        <w:pStyle w:val="BodyText"/>
        <w:rPr>
          <w:rFonts w:ascii="Arial" w:hAnsi="Arial"/>
          <w:b/>
          <w:sz w:val="12"/>
          <w:szCs w:val="12"/>
        </w:rPr>
      </w:pPr>
    </w:p>
    <w:p w:rsidR="00A46BF9" w:rsidRPr="00733020" w:rsidRDefault="002D5B22" w:rsidP="00A46BF9">
      <w:pPr>
        <w:pStyle w:val="BodyText"/>
        <w:rPr>
          <w:rFonts w:ascii="Arial" w:hAnsi="Arial"/>
          <w:b/>
          <w:sz w:val="28"/>
          <w:szCs w:val="28"/>
        </w:rPr>
      </w:pPr>
      <w:r w:rsidRPr="00733020">
        <w:rPr>
          <w:rFonts w:ascii="Arial" w:hAnsi="Arial"/>
          <w:b/>
          <w:sz w:val="28"/>
          <w:szCs w:val="28"/>
        </w:rPr>
        <w:t>Fraud risk assessment</w:t>
      </w:r>
    </w:p>
    <w:tbl>
      <w:tblPr>
        <w:tblStyle w:val="GTITableStyle1"/>
        <w:tblW w:w="15163" w:type="dxa"/>
        <w:tblInd w:w="5" w:type="dxa"/>
        <w:tblBorders>
          <w:top w:val="single" w:sz="4" w:space="0" w:color="auto"/>
          <w:left w:val="single" w:sz="4" w:space="0" w:color="auto"/>
          <w:bottom w:val="none" w:sz="0" w:space="0" w:color="auto"/>
          <w:right w:val="single" w:sz="4" w:space="0" w:color="auto"/>
          <w:insideH w:val="single" w:sz="4" w:space="0" w:color="auto"/>
          <w:insideV w:val="single" w:sz="4" w:space="0" w:color="auto"/>
        </w:tblBorders>
        <w:tblLook w:val="04A0" w:firstRow="1" w:lastRow="0" w:firstColumn="1" w:lastColumn="0" w:noHBand="0" w:noVBand="1"/>
      </w:tblPr>
      <w:tblGrid>
        <w:gridCol w:w="4810"/>
        <w:gridCol w:w="5245"/>
        <w:gridCol w:w="5108"/>
      </w:tblGrid>
      <w:tr w:rsidR="00FD1348" w:rsidRPr="00FD1348" w:rsidTr="00DA16A0">
        <w:trPr>
          <w:cnfStyle w:val="100000000000" w:firstRow="1" w:lastRow="0" w:firstColumn="0" w:lastColumn="0" w:oddVBand="0" w:evenVBand="0" w:oddHBand="0" w:evenHBand="0" w:firstRowFirstColumn="0" w:firstRowLastColumn="0" w:lastRowFirstColumn="0" w:lastRowLastColumn="0"/>
          <w:tblHeader/>
        </w:trPr>
        <w:tc>
          <w:tcPr>
            <w:tcW w:w="48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46BF9" w:rsidRPr="00FD1348" w:rsidRDefault="006A41BC" w:rsidP="00A46BF9">
            <w:pPr>
              <w:pStyle w:val="BodyText"/>
              <w:jc w:val="center"/>
              <w:rPr>
                <w:rFonts w:ascii="Arial" w:hAnsi="Arial"/>
                <w:b/>
                <w:color w:val="auto"/>
                <w:sz w:val="23"/>
                <w:szCs w:val="23"/>
              </w:rPr>
            </w:pPr>
          </w:p>
          <w:p w:rsidR="00A46BF9" w:rsidRPr="00FD1348" w:rsidRDefault="002D5B22" w:rsidP="00A46BF9">
            <w:pPr>
              <w:pStyle w:val="BodyText"/>
              <w:jc w:val="center"/>
              <w:rPr>
                <w:rFonts w:ascii="Arial" w:hAnsi="Arial"/>
                <w:b/>
                <w:color w:val="auto"/>
                <w:sz w:val="23"/>
                <w:szCs w:val="23"/>
              </w:rPr>
            </w:pPr>
            <w:r w:rsidRPr="00FD1348">
              <w:rPr>
                <w:rFonts w:ascii="Arial" w:hAnsi="Arial"/>
                <w:b/>
                <w:color w:val="auto"/>
                <w:sz w:val="23"/>
                <w:szCs w:val="23"/>
              </w:rPr>
              <w:t>Auditor’s Questions</w:t>
            </w:r>
          </w:p>
        </w:tc>
        <w:tc>
          <w:tcPr>
            <w:tcW w:w="524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46BF9" w:rsidRPr="00FD1348" w:rsidRDefault="006A41BC" w:rsidP="00A46BF9">
            <w:pPr>
              <w:pStyle w:val="BodyText"/>
              <w:jc w:val="center"/>
              <w:rPr>
                <w:rFonts w:ascii="Arial" w:hAnsi="Arial"/>
                <w:b/>
                <w:color w:val="auto"/>
                <w:sz w:val="23"/>
                <w:szCs w:val="23"/>
              </w:rPr>
            </w:pPr>
          </w:p>
          <w:p w:rsidR="00A46BF9" w:rsidRPr="00FD1348" w:rsidRDefault="002D5B22" w:rsidP="00A46BF9">
            <w:pPr>
              <w:pStyle w:val="BodyText"/>
              <w:jc w:val="center"/>
              <w:rPr>
                <w:rFonts w:ascii="Arial" w:hAnsi="Arial"/>
                <w:b/>
                <w:color w:val="auto"/>
                <w:sz w:val="23"/>
                <w:szCs w:val="23"/>
              </w:rPr>
            </w:pPr>
            <w:r w:rsidRPr="00FD1348">
              <w:rPr>
                <w:rFonts w:ascii="Arial" w:hAnsi="Arial"/>
                <w:b/>
                <w:color w:val="auto"/>
                <w:sz w:val="23"/>
                <w:szCs w:val="23"/>
              </w:rPr>
              <w:t>Response for Lancashire County Council</w:t>
            </w:r>
          </w:p>
        </w:tc>
        <w:tc>
          <w:tcPr>
            <w:tcW w:w="510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A46BF9" w:rsidRPr="00FD1348" w:rsidRDefault="002D5B22" w:rsidP="00A46BF9">
            <w:pPr>
              <w:pStyle w:val="BodyText"/>
              <w:jc w:val="center"/>
              <w:rPr>
                <w:rFonts w:ascii="Arial" w:hAnsi="Arial"/>
                <w:b/>
                <w:color w:val="auto"/>
                <w:sz w:val="23"/>
                <w:szCs w:val="23"/>
              </w:rPr>
            </w:pPr>
            <w:r w:rsidRPr="00FD1348">
              <w:rPr>
                <w:rFonts w:ascii="Arial" w:hAnsi="Arial"/>
                <w:b/>
                <w:color w:val="auto"/>
                <w:sz w:val="23"/>
                <w:szCs w:val="23"/>
              </w:rPr>
              <w:t>Response for Lancashire County Pension Fund</w:t>
            </w:r>
          </w:p>
        </w:tc>
      </w:tr>
      <w:tr w:rsidR="00FD1348" w:rsidRPr="00FD1348" w:rsidTr="00DA16A0">
        <w:tc>
          <w:tcPr>
            <w:tcW w:w="4810" w:type="dxa"/>
          </w:tcPr>
          <w:p w:rsidR="00360CDC" w:rsidRPr="00FD1348" w:rsidRDefault="002D5B22" w:rsidP="00DA71AF">
            <w:pPr>
              <w:spacing w:after="0"/>
              <w:ind w:left="106"/>
              <w:rPr>
                <w:rFonts w:ascii="Arial" w:hAnsi="Arial"/>
                <w:kern w:val="24"/>
                <w:sz w:val="23"/>
                <w:szCs w:val="23"/>
                <w:lang w:eastAsia="en-GB"/>
              </w:rPr>
            </w:pPr>
            <w:r w:rsidRPr="00FD1348">
              <w:rPr>
                <w:rFonts w:ascii="Arial" w:hAnsi="Arial"/>
                <w:kern w:val="24"/>
                <w:sz w:val="23"/>
                <w:szCs w:val="23"/>
                <w:lang w:eastAsia="en-GB"/>
              </w:rPr>
              <w:t>Has the Council / Pension Fund assessed the risk of material misstatement in the financial statements due to fraud?</w:t>
            </w:r>
          </w:p>
          <w:p w:rsidR="00360CDC" w:rsidRPr="00FD1348" w:rsidRDefault="006A41BC" w:rsidP="00DA71AF">
            <w:pPr>
              <w:spacing w:after="0"/>
              <w:ind w:left="106"/>
              <w:rPr>
                <w:rFonts w:ascii="Arial" w:hAnsi="Arial"/>
                <w:kern w:val="24"/>
                <w:sz w:val="23"/>
                <w:szCs w:val="23"/>
                <w:lang w:eastAsia="en-GB"/>
              </w:rPr>
            </w:pPr>
          </w:p>
          <w:p w:rsidR="00DA71AF" w:rsidRPr="00FD1348" w:rsidRDefault="006A41BC" w:rsidP="00DA71AF">
            <w:pPr>
              <w:spacing w:after="0"/>
              <w:ind w:left="106"/>
              <w:rPr>
                <w:rFonts w:ascii="Arial" w:hAnsi="Arial"/>
                <w:kern w:val="24"/>
                <w:sz w:val="23"/>
                <w:szCs w:val="23"/>
                <w:lang w:eastAsia="en-GB"/>
              </w:rPr>
            </w:pPr>
          </w:p>
          <w:p w:rsidR="00360CDC" w:rsidRPr="00FD1348" w:rsidRDefault="006A41BC" w:rsidP="00DA71AF">
            <w:pPr>
              <w:spacing w:after="0"/>
              <w:ind w:left="106"/>
              <w:rPr>
                <w:rFonts w:ascii="Arial" w:hAnsi="Arial"/>
                <w:sz w:val="23"/>
                <w:szCs w:val="23"/>
                <w:lang w:eastAsia="en-GB"/>
              </w:rPr>
            </w:pPr>
          </w:p>
        </w:tc>
        <w:tc>
          <w:tcPr>
            <w:tcW w:w="5245" w:type="dxa"/>
            <w:tcBorders>
              <w:top w:val="single" w:sz="4" w:space="0" w:color="auto"/>
            </w:tcBorders>
          </w:tcPr>
          <w:p w:rsidR="00360CDC" w:rsidRPr="00FD1348" w:rsidRDefault="002D5B22" w:rsidP="00CD6B78">
            <w:pPr>
              <w:autoSpaceDE w:val="0"/>
              <w:autoSpaceDN w:val="0"/>
              <w:adjustRightInd w:val="0"/>
              <w:spacing w:after="0" w:line="240" w:lineRule="auto"/>
              <w:rPr>
                <w:rFonts w:ascii="Arial" w:hAnsi="Arial"/>
                <w:sz w:val="23"/>
                <w:szCs w:val="23"/>
                <w:lang w:val="en-GB"/>
              </w:rPr>
            </w:pPr>
            <w:r w:rsidRPr="00FD1348">
              <w:rPr>
                <w:rFonts w:ascii="Arial" w:hAnsi="Arial"/>
                <w:sz w:val="23"/>
                <w:szCs w:val="23"/>
                <w:lang w:val="en-GB"/>
              </w:rPr>
              <w:t>The Council maintains a risk register which includes consideration of fraud risk. Fraud has not been formally identified as a high risk on the Council's corporate risk register. The Internal Audit Plan is designed to test the areas of highest risk to the council's objectives and provide assurance that they are adequately and effectively managed.</w:t>
            </w:r>
          </w:p>
          <w:p w:rsidR="00B07EF2" w:rsidRPr="00FD1348" w:rsidRDefault="006A41BC" w:rsidP="00CD6B78">
            <w:pPr>
              <w:autoSpaceDE w:val="0"/>
              <w:autoSpaceDN w:val="0"/>
              <w:adjustRightInd w:val="0"/>
              <w:spacing w:after="0" w:line="240" w:lineRule="auto"/>
              <w:rPr>
                <w:rFonts w:ascii="Arial" w:hAnsi="Arial"/>
                <w:sz w:val="23"/>
                <w:szCs w:val="23"/>
              </w:rPr>
            </w:pPr>
          </w:p>
        </w:tc>
        <w:tc>
          <w:tcPr>
            <w:tcW w:w="5108" w:type="dxa"/>
            <w:tcBorders>
              <w:top w:val="single" w:sz="4" w:space="0" w:color="auto"/>
            </w:tcBorders>
          </w:tcPr>
          <w:p w:rsidR="00360CDC" w:rsidRPr="00FD1348" w:rsidRDefault="002D5B22" w:rsidP="00CD6B78">
            <w:pPr>
              <w:pStyle w:val="BodyText"/>
              <w:rPr>
                <w:rFonts w:ascii="Arial" w:hAnsi="Arial"/>
                <w:sz w:val="23"/>
                <w:szCs w:val="23"/>
              </w:rPr>
            </w:pPr>
            <w:r w:rsidRPr="00FD1348">
              <w:rPr>
                <w:rFonts w:ascii="Arial" w:hAnsi="Arial"/>
                <w:sz w:val="23"/>
                <w:szCs w:val="23"/>
              </w:rPr>
              <w:t xml:space="preserve">The Pension Fund maintains a risk register which includes consideration of fraud risk.  This register is presented to the Pension Fund Committee on a regular, six monthly basis.    </w:t>
            </w:r>
          </w:p>
        </w:tc>
      </w:tr>
      <w:tr w:rsidR="00FD1348" w:rsidRPr="00FD1348" w:rsidTr="00DA16A0">
        <w:tc>
          <w:tcPr>
            <w:tcW w:w="4810" w:type="dxa"/>
          </w:tcPr>
          <w:p w:rsidR="00AE6D13" w:rsidRPr="00FD1348" w:rsidRDefault="002D5B22" w:rsidP="00AE6D13">
            <w:pPr>
              <w:spacing w:after="0" w:line="345" w:lineRule="atLeast"/>
              <w:ind w:left="106"/>
              <w:rPr>
                <w:rFonts w:ascii="Arial" w:hAnsi="Arial"/>
                <w:kern w:val="24"/>
                <w:sz w:val="23"/>
                <w:szCs w:val="23"/>
                <w:lang w:eastAsia="en-GB"/>
              </w:rPr>
            </w:pPr>
            <w:r w:rsidRPr="00FD1348">
              <w:rPr>
                <w:rFonts w:ascii="Arial" w:hAnsi="Arial"/>
                <w:kern w:val="24"/>
                <w:sz w:val="23"/>
                <w:szCs w:val="23"/>
                <w:lang w:eastAsia="en-GB"/>
              </w:rPr>
              <w:t>What are the results of this process?</w:t>
            </w:r>
          </w:p>
          <w:p w:rsidR="00AE6D13" w:rsidRPr="00FD1348" w:rsidRDefault="006A41BC" w:rsidP="00AE6D13">
            <w:pPr>
              <w:spacing w:after="0" w:line="345" w:lineRule="atLeast"/>
              <w:ind w:left="106"/>
              <w:rPr>
                <w:rFonts w:ascii="Arial" w:hAnsi="Arial"/>
                <w:kern w:val="24"/>
                <w:sz w:val="23"/>
                <w:szCs w:val="23"/>
                <w:lang w:eastAsia="en-GB"/>
              </w:rPr>
            </w:pPr>
          </w:p>
          <w:p w:rsidR="00AE6D13" w:rsidRPr="00FD1348" w:rsidRDefault="006A41BC" w:rsidP="00AE6D13">
            <w:pPr>
              <w:spacing w:after="0" w:line="345" w:lineRule="atLeast"/>
              <w:ind w:left="106"/>
              <w:rPr>
                <w:rFonts w:ascii="Arial" w:hAnsi="Arial"/>
                <w:kern w:val="24"/>
                <w:sz w:val="23"/>
                <w:szCs w:val="23"/>
                <w:lang w:eastAsia="en-GB"/>
              </w:rPr>
            </w:pPr>
          </w:p>
          <w:p w:rsidR="00AE6D13" w:rsidRPr="00FD1348" w:rsidRDefault="006A41BC" w:rsidP="00AE6D13">
            <w:pPr>
              <w:spacing w:after="0" w:line="345" w:lineRule="atLeast"/>
              <w:ind w:left="106"/>
              <w:rPr>
                <w:rFonts w:ascii="Arial" w:hAnsi="Arial"/>
                <w:kern w:val="24"/>
                <w:sz w:val="23"/>
                <w:szCs w:val="23"/>
                <w:lang w:eastAsia="en-GB"/>
              </w:rPr>
            </w:pPr>
          </w:p>
        </w:tc>
        <w:tc>
          <w:tcPr>
            <w:tcW w:w="5245" w:type="dxa"/>
          </w:tcPr>
          <w:p w:rsidR="00265158" w:rsidRPr="00FD1348" w:rsidRDefault="002D5B22" w:rsidP="00265158">
            <w:pPr>
              <w:autoSpaceDE w:val="0"/>
              <w:autoSpaceDN w:val="0"/>
              <w:adjustRightInd w:val="0"/>
              <w:spacing w:after="0" w:line="240" w:lineRule="auto"/>
              <w:rPr>
                <w:rFonts w:ascii="Arial" w:hAnsi="Arial"/>
                <w:sz w:val="23"/>
                <w:szCs w:val="23"/>
                <w:lang w:val="en-GB"/>
              </w:rPr>
            </w:pPr>
            <w:r w:rsidRPr="00FD1348">
              <w:rPr>
                <w:rFonts w:ascii="Arial" w:hAnsi="Arial"/>
                <w:sz w:val="23"/>
                <w:szCs w:val="23"/>
                <w:lang w:val="en-GB"/>
              </w:rPr>
              <w:t xml:space="preserve">The risk to the Council of a fraud amounting to c£32 million, </w:t>
            </w:r>
            <w:r w:rsidR="006A41BC" w:rsidRPr="00FD1348">
              <w:rPr>
                <w:rFonts w:ascii="Arial" w:hAnsi="Arial"/>
                <w:sz w:val="23"/>
                <w:szCs w:val="23"/>
                <w:lang w:val="en-GB"/>
              </w:rPr>
              <w:t>i.e.</w:t>
            </w:r>
            <w:r w:rsidRPr="00FD1348">
              <w:rPr>
                <w:rFonts w:ascii="Arial" w:hAnsi="Arial"/>
                <w:sz w:val="23"/>
                <w:szCs w:val="23"/>
                <w:lang w:val="en-GB"/>
              </w:rPr>
              <w:t xml:space="preserve"> material to the statement of accounts, is considered to be low.</w:t>
            </w:r>
          </w:p>
          <w:p w:rsidR="009D6986" w:rsidRPr="00FD1348" w:rsidRDefault="006A41BC" w:rsidP="00265158">
            <w:pPr>
              <w:autoSpaceDE w:val="0"/>
              <w:autoSpaceDN w:val="0"/>
              <w:adjustRightInd w:val="0"/>
              <w:spacing w:after="0" w:line="240" w:lineRule="auto"/>
              <w:rPr>
                <w:rFonts w:ascii="Arial" w:hAnsi="Arial"/>
                <w:sz w:val="23"/>
                <w:szCs w:val="23"/>
                <w:lang w:val="en-GB"/>
              </w:rPr>
            </w:pPr>
          </w:p>
          <w:p w:rsidR="00BB570F" w:rsidRPr="00FD1348" w:rsidRDefault="002D5B22" w:rsidP="00A17835">
            <w:pPr>
              <w:autoSpaceDE w:val="0"/>
              <w:autoSpaceDN w:val="0"/>
              <w:adjustRightInd w:val="0"/>
              <w:spacing w:after="0" w:line="240" w:lineRule="auto"/>
              <w:rPr>
                <w:rFonts w:ascii="Arial" w:hAnsi="Arial"/>
                <w:sz w:val="23"/>
                <w:szCs w:val="23"/>
                <w:lang w:val="en-GB"/>
              </w:rPr>
            </w:pPr>
            <w:r w:rsidRPr="00FD1348">
              <w:rPr>
                <w:rFonts w:ascii="Arial" w:hAnsi="Arial"/>
                <w:sz w:val="23"/>
                <w:szCs w:val="23"/>
                <w:lang w:val="en-GB"/>
              </w:rPr>
              <w:t>However, the risk of smaller amounts of fraud or theft is recogni</w:t>
            </w:r>
            <w:r w:rsidR="00733020" w:rsidRPr="00FD1348">
              <w:rPr>
                <w:rFonts w:ascii="Arial" w:hAnsi="Arial"/>
                <w:sz w:val="23"/>
                <w:szCs w:val="23"/>
                <w:lang w:val="en-GB"/>
              </w:rPr>
              <w:t>s</w:t>
            </w:r>
            <w:r w:rsidRPr="00FD1348">
              <w:rPr>
                <w:rFonts w:ascii="Arial" w:hAnsi="Arial"/>
                <w:sz w:val="23"/>
                <w:szCs w:val="23"/>
                <w:lang w:val="en-GB"/>
              </w:rPr>
              <w:t>ed and financial controls are regularly audited.</w:t>
            </w:r>
          </w:p>
          <w:p w:rsidR="00AE6D13" w:rsidRPr="00FD1348" w:rsidRDefault="006A41BC" w:rsidP="00A17835">
            <w:pPr>
              <w:autoSpaceDE w:val="0"/>
              <w:autoSpaceDN w:val="0"/>
              <w:adjustRightInd w:val="0"/>
              <w:spacing w:after="0" w:line="240" w:lineRule="auto"/>
              <w:rPr>
                <w:rFonts w:ascii="Arial" w:hAnsi="Arial"/>
                <w:sz w:val="23"/>
                <w:szCs w:val="23"/>
              </w:rPr>
            </w:pPr>
          </w:p>
        </w:tc>
        <w:tc>
          <w:tcPr>
            <w:tcW w:w="5108" w:type="dxa"/>
          </w:tcPr>
          <w:p w:rsidR="00AE6D13" w:rsidRPr="00FD1348" w:rsidRDefault="002D5B22" w:rsidP="00AE6D13">
            <w:pPr>
              <w:pStyle w:val="BodyText"/>
              <w:rPr>
                <w:rFonts w:ascii="Arial" w:hAnsi="Arial"/>
                <w:sz w:val="23"/>
                <w:szCs w:val="23"/>
              </w:rPr>
            </w:pPr>
            <w:r w:rsidRPr="00FD1348">
              <w:rPr>
                <w:rFonts w:ascii="Arial" w:hAnsi="Arial"/>
                <w:sz w:val="23"/>
                <w:szCs w:val="23"/>
              </w:rPr>
              <w:t>The risk register identifies a medium level of inherent risk of fraud and a low residual risk through the mitigation outlined as follows.</w:t>
            </w:r>
          </w:p>
        </w:tc>
      </w:tr>
      <w:tr w:rsidR="00FD1348" w:rsidRPr="00FD1348" w:rsidTr="00DA16A0">
        <w:tc>
          <w:tcPr>
            <w:tcW w:w="4810" w:type="dxa"/>
          </w:tcPr>
          <w:p w:rsidR="00AE6D13" w:rsidRPr="00FD1348" w:rsidRDefault="002D5B22" w:rsidP="00AE6D13">
            <w:pPr>
              <w:spacing w:after="0"/>
              <w:ind w:left="106"/>
              <w:rPr>
                <w:rFonts w:ascii="Arial" w:hAnsi="Arial"/>
                <w:kern w:val="24"/>
                <w:sz w:val="23"/>
                <w:szCs w:val="23"/>
                <w:lang w:eastAsia="en-GB"/>
              </w:rPr>
            </w:pPr>
            <w:r w:rsidRPr="00FD1348">
              <w:rPr>
                <w:rFonts w:ascii="Arial" w:hAnsi="Arial"/>
                <w:kern w:val="24"/>
                <w:sz w:val="23"/>
                <w:szCs w:val="23"/>
                <w:lang w:eastAsia="en-GB"/>
              </w:rPr>
              <w:t>What processes does the Council / Pension Fund have in place to identify and respond to risks of fraud?</w:t>
            </w:r>
          </w:p>
          <w:p w:rsidR="00AE6D13" w:rsidRPr="00FD1348" w:rsidRDefault="006A41BC" w:rsidP="00AE6D13">
            <w:pPr>
              <w:spacing w:after="0"/>
              <w:ind w:left="106"/>
              <w:rPr>
                <w:rFonts w:ascii="Arial" w:hAnsi="Arial"/>
                <w:kern w:val="24"/>
                <w:sz w:val="23"/>
                <w:szCs w:val="23"/>
                <w:lang w:eastAsia="en-GB"/>
              </w:rPr>
            </w:pPr>
          </w:p>
          <w:p w:rsidR="00AE6D13" w:rsidRPr="00FD1348" w:rsidRDefault="006A41BC" w:rsidP="00AE6D13">
            <w:pPr>
              <w:spacing w:after="0"/>
              <w:ind w:left="106"/>
              <w:rPr>
                <w:rFonts w:ascii="Arial" w:hAnsi="Arial"/>
                <w:sz w:val="23"/>
                <w:szCs w:val="23"/>
                <w:lang w:eastAsia="en-GB"/>
              </w:rPr>
            </w:pPr>
          </w:p>
          <w:p w:rsidR="00AE6D13" w:rsidRPr="00FD1348" w:rsidRDefault="006A41BC" w:rsidP="00AE6D13">
            <w:pPr>
              <w:spacing w:after="0"/>
              <w:ind w:left="106"/>
              <w:rPr>
                <w:rFonts w:ascii="Arial" w:hAnsi="Arial"/>
                <w:sz w:val="23"/>
                <w:szCs w:val="23"/>
                <w:lang w:eastAsia="en-GB"/>
              </w:rPr>
            </w:pPr>
          </w:p>
        </w:tc>
        <w:tc>
          <w:tcPr>
            <w:tcW w:w="5245" w:type="dxa"/>
          </w:tcPr>
          <w:p w:rsidR="007D1F62" w:rsidRPr="00FD1348" w:rsidRDefault="002D5B22" w:rsidP="007D1F62">
            <w:pPr>
              <w:autoSpaceDE w:val="0"/>
              <w:autoSpaceDN w:val="0"/>
              <w:adjustRightInd w:val="0"/>
              <w:spacing w:after="0" w:line="240" w:lineRule="auto"/>
              <w:rPr>
                <w:rFonts w:ascii="Arial" w:hAnsi="Arial"/>
                <w:sz w:val="23"/>
                <w:szCs w:val="23"/>
                <w:lang w:val="en-GB"/>
              </w:rPr>
            </w:pPr>
            <w:r w:rsidRPr="00FD1348">
              <w:rPr>
                <w:rFonts w:ascii="Arial" w:hAnsi="Arial"/>
                <w:sz w:val="23"/>
                <w:szCs w:val="23"/>
                <w:lang w:val="en-GB"/>
              </w:rPr>
              <w:t>Fraud is one of a wide range of risks which are subject to formal review each quarter.</w:t>
            </w:r>
          </w:p>
          <w:p w:rsidR="009D6986" w:rsidRPr="00FD1348" w:rsidRDefault="006A41BC" w:rsidP="007D1F62">
            <w:pPr>
              <w:autoSpaceDE w:val="0"/>
              <w:autoSpaceDN w:val="0"/>
              <w:adjustRightInd w:val="0"/>
              <w:spacing w:after="0" w:line="240" w:lineRule="auto"/>
              <w:rPr>
                <w:rFonts w:ascii="Arial" w:hAnsi="Arial"/>
                <w:sz w:val="23"/>
                <w:szCs w:val="23"/>
                <w:lang w:val="en-GB"/>
              </w:rPr>
            </w:pPr>
          </w:p>
          <w:p w:rsidR="007D1F62" w:rsidRPr="00FD1348" w:rsidRDefault="002D5B22" w:rsidP="007D1F62">
            <w:pPr>
              <w:autoSpaceDE w:val="0"/>
              <w:autoSpaceDN w:val="0"/>
              <w:adjustRightInd w:val="0"/>
              <w:spacing w:after="0" w:line="240" w:lineRule="auto"/>
              <w:rPr>
                <w:rFonts w:ascii="Arial" w:hAnsi="Arial"/>
                <w:sz w:val="23"/>
                <w:szCs w:val="23"/>
                <w:lang w:val="en-GB"/>
              </w:rPr>
            </w:pPr>
            <w:r w:rsidRPr="00FD1348">
              <w:rPr>
                <w:rFonts w:ascii="Arial" w:hAnsi="Arial"/>
                <w:sz w:val="23"/>
                <w:szCs w:val="23"/>
                <w:lang w:val="en-GB"/>
              </w:rPr>
              <w:t xml:space="preserve">The Internal Audit service designs its audit work, in particular within the council's key financial systems, to identify and pursue indications of fraudulent activity. </w:t>
            </w:r>
          </w:p>
          <w:p w:rsidR="00733020" w:rsidRPr="00FD1348" w:rsidRDefault="00733020" w:rsidP="007D1F62">
            <w:pPr>
              <w:autoSpaceDE w:val="0"/>
              <w:autoSpaceDN w:val="0"/>
              <w:adjustRightInd w:val="0"/>
              <w:spacing w:after="0" w:line="240" w:lineRule="auto"/>
              <w:rPr>
                <w:rFonts w:ascii="Arial" w:hAnsi="Arial"/>
                <w:sz w:val="23"/>
                <w:szCs w:val="23"/>
                <w:lang w:val="en-GB"/>
              </w:rPr>
            </w:pPr>
          </w:p>
          <w:p w:rsidR="00AE6D13" w:rsidRPr="00FD1348" w:rsidRDefault="002D5B22" w:rsidP="00CD6B78">
            <w:pPr>
              <w:autoSpaceDE w:val="0"/>
              <w:autoSpaceDN w:val="0"/>
              <w:adjustRightInd w:val="0"/>
              <w:spacing w:after="0" w:line="240" w:lineRule="auto"/>
              <w:rPr>
                <w:rFonts w:ascii="Arial" w:hAnsi="Arial"/>
                <w:sz w:val="23"/>
                <w:szCs w:val="23"/>
                <w:highlight w:val="green"/>
              </w:rPr>
            </w:pPr>
            <w:r w:rsidRPr="00FD1348">
              <w:rPr>
                <w:rFonts w:ascii="Arial" w:hAnsi="Arial"/>
                <w:sz w:val="23"/>
                <w:szCs w:val="23"/>
                <w:lang w:val="en-GB"/>
              </w:rPr>
              <w:t>Through the Internal Audit Service, the council also actively participates in the National Fraud Initiative.</w:t>
            </w:r>
          </w:p>
        </w:tc>
        <w:tc>
          <w:tcPr>
            <w:tcW w:w="5108" w:type="dxa"/>
          </w:tcPr>
          <w:p w:rsidR="009D6986" w:rsidRPr="00FD1348" w:rsidRDefault="002D5B22" w:rsidP="009D6986">
            <w:pPr>
              <w:autoSpaceDE w:val="0"/>
              <w:autoSpaceDN w:val="0"/>
              <w:adjustRightInd w:val="0"/>
              <w:spacing w:after="0" w:line="240" w:lineRule="auto"/>
              <w:rPr>
                <w:rFonts w:ascii="Arial" w:hAnsi="Arial"/>
                <w:sz w:val="23"/>
                <w:szCs w:val="23"/>
                <w:lang w:val="en-GB"/>
              </w:rPr>
            </w:pPr>
            <w:r w:rsidRPr="00FD1348">
              <w:rPr>
                <w:rFonts w:ascii="Arial" w:hAnsi="Arial"/>
                <w:sz w:val="23"/>
                <w:szCs w:val="23"/>
                <w:lang w:val="en-GB"/>
              </w:rPr>
              <w:t>The Pension Fund actively participates in the National Fraud Initiative. More generally the council's procedures for investigating allegations of fraud and corruption apply equally to the Fund.</w:t>
            </w:r>
          </w:p>
          <w:p w:rsidR="00AF3E80" w:rsidRPr="00FD1348" w:rsidRDefault="006A41BC" w:rsidP="009D6986">
            <w:pPr>
              <w:autoSpaceDE w:val="0"/>
              <w:autoSpaceDN w:val="0"/>
              <w:adjustRightInd w:val="0"/>
              <w:spacing w:after="0" w:line="240" w:lineRule="auto"/>
              <w:rPr>
                <w:rFonts w:ascii="Arial" w:hAnsi="Arial"/>
                <w:sz w:val="23"/>
                <w:szCs w:val="23"/>
                <w:lang w:val="en-GB"/>
              </w:rPr>
            </w:pPr>
          </w:p>
          <w:p w:rsidR="009D6986" w:rsidRPr="00FD1348" w:rsidRDefault="002D5B22" w:rsidP="009D6986">
            <w:pPr>
              <w:autoSpaceDE w:val="0"/>
              <w:autoSpaceDN w:val="0"/>
              <w:adjustRightInd w:val="0"/>
              <w:spacing w:after="0" w:line="240" w:lineRule="auto"/>
              <w:rPr>
                <w:rFonts w:ascii="Arial" w:hAnsi="Arial"/>
                <w:sz w:val="23"/>
                <w:szCs w:val="23"/>
                <w:lang w:val="en-GB"/>
              </w:rPr>
            </w:pPr>
            <w:r w:rsidRPr="00FD1348">
              <w:rPr>
                <w:rFonts w:ascii="Arial" w:hAnsi="Arial"/>
                <w:sz w:val="23"/>
                <w:szCs w:val="23"/>
                <w:lang w:val="en-GB"/>
              </w:rPr>
              <w:t>Pension fund assets are held by an independent custodian or by depositary custodians appointed by investment managers. These custodians are responsible for protecting and safeguarding fund assets.</w:t>
            </w:r>
          </w:p>
          <w:p w:rsidR="00AF3E80" w:rsidRPr="00FD1348" w:rsidRDefault="006A41BC" w:rsidP="009D6986">
            <w:pPr>
              <w:autoSpaceDE w:val="0"/>
              <w:autoSpaceDN w:val="0"/>
              <w:adjustRightInd w:val="0"/>
              <w:spacing w:after="0" w:line="240" w:lineRule="auto"/>
              <w:rPr>
                <w:rFonts w:ascii="Arial" w:hAnsi="Arial"/>
                <w:sz w:val="23"/>
                <w:szCs w:val="23"/>
                <w:lang w:val="en-GB"/>
              </w:rPr>
            </w:pPr>
          </w:p>
          <w:p w:rsidR="00B07EF2" w:rsidRPr="00FD1348" w:rsidRDefault="006A41BC" w:rsidP="00EB4A46">
            <w:pPr>
              <w:autoSpaceDE w:val="0"/>
              <w:autoSpaceDN w:val="0"/>
              <w:adjustRightInd w:val="0"/>
              <w:spacing w:after="0" w:line="240" w:lineRule="auto"/>
              <w:rPr>
                <w:rFonts w:ascii="Arial" w:hAnsi="Arial"/>
                <w:sz w:val="23"/>
                <w:szCs w:val="23"/>
                <w:lang w:val="en-GB"/>
              </w:rPr>
            </w:pPr>
          </w:p>
        </w:tc>
      </w:tr>
      <w:tr w:rsidR="00FD1348" w:rsidRPr="00FD1348" w:rsidTr="00DA16A0">
        <w:tc>
          <w:tcPr>
            <w:tcW w:w="4810" w:type="dxa"/>
            <w:tcBorders>
              <w:bottom w:val="single" w:sz="4" w:space="0" w:color="auto"/>
            </w:tcBorders>
          </w:tcPr>
          <w:p w:rsidR="00AE6D13" w:rsidRPr="00FD1348" w:rsidRDefault="002D5B22" w:rsidP="00AE6D13">
            <w:pPr>
              <w:spacing w:after="0" w:line="228" w:lineRule="atLeast"/>
              <w:ind w:left="106"/>
              <w:rPr>
                <w:rFonts w:ascii="Arial" w:hAnsi="Arial"/>
                <w:kern w:val="24"/>
                <w:sz w:val="23"/>
                <w:szCs w:val="23"/>
                <w:lang w:eastAsia="en-GB"/>
              </w:rPr>
            </w:pPr>
            <w:r w:rsidRPr="00FD1348">
              <w:rPr>
                <w:rFonts w:ascii="Arial" w:hAnsi="Arial"/>
                <w:kern w:val="24"/>
                <w:sz w:val="23"/>
                <w:szCs w:val="23"/>
                <w:lang w:eastAsia="en-GB"/>
              </w:rPr>
              <w:lastRenderedPageBreak/>
              <w:t>Have any specific fraud risks, or areas with a high risk of fraud, been identified and what has been done to mitigate these risks?</w:t>
            </w:r>
          </w:p>
          <w:p w:rsidR="00AE6D13" w:rsidRPr="00FD1348" w:rsidRDefault="006A41BC" w:rsidP="00AE6D13">
            <w:pPr>
              <w:spacing w:after="0" w:line="228" w:lineRule="atLeast"/>
              <w:ind w:left="106"/>
              <w:rPr>
                <w:rFonts w:ascii="Arial" w:hAnsi="Arial"/>
                <w:kern w:val="24"/>
                <w:sz w:val="23"/>
                <w:szCs w:val="23"/>
                <w:lang w:eastAsia="en-GB"/>
              </w:rPr>
            </w:pPr>
          </w:p>
          <w:p w:rsidR="00AE6D13" w:rsidRPr="00FD1348" w:rsidRDefault="006A41BC" w:rsidP="00AE6D13">
            <w:pPr>
              <w:spacing w:after="0" w:line="228" w:lineRule="atLeast"/>
              <w:ind w:left="106"/>
              <w:rPr>
                <w:rFonts w:ascii="Arial" w:hAnsi="Arial"/>
                <w:kern w:val="24"/>
                <w:sz w:val="23"/>
                <w:szCs w:val="23"/>
                <w:lang w:eastAsia="en-GB"/>
              </w:rPr>
            </w:pPr>
          </w:p>
          <w:p w:rsidR="00AE6D13" w:rsidRPr="00FD1348" w:rsidRDefault="006A41BC" w:rsidP="00AE6D13">
            <w:pPr>
              <w:spacing w:after="0" w:line="228" w:lineRule="atLeast"/>
              <w:ind w:left="106"/>
              <w:rPr>
                <w:rFonts w:ascii="Arial" w:hAnsi="Arial"/>
                <w:sz w:val="23"/>
                <w:szCs w:val="23"/>
                <w:lang w:eastAsia="en-GB"/>
              </w:rPr>
            </w:pPr>
          </w:p>
        </w:tc>
        <w:tc>
          <w:tcPr>
            <w:tcW w:w="5245" w:type="dxa"/>
            <w:tcBorders>
              <w:bottom w:val="single" w:sz="4" w:space="0" w:color="auto"/>
            </w:tcBorders>
          </w:tcPr>
          <w:p w:rsidR="007D1F62" w:rsidRPr="00FD1348" w:rsidRDefault="002D5B22" w:rsidP="007D1F62">
            <w:pPr>
              <w:autoSpaceDE w:val="0"/>
              <w:autoSpaceDN w:val="0"/>
              <w:adjustRightInd w:val="0"/>
              <w:spacing w:after="0" w:line="240" w:lineRule="auto"/>
              <w:rPr>
                <w:rFonts w:ascii="Arial" w:hAnsi="Arial"/>
                <w:sz w:val="23"/>
                <w:szCs w:val="23"/>
                <w:lang w:val="en-GB"/>
              </w:rPr>
            </w:pPr>
            <w:r w:rsidRPr="00FD1348">
              <w:rPr>
                <w:rFonts w:ascii="Arial" w:hAnsi="Arial"/>
                <w:sz w:val="23"/>
                <w:szCs w:val="23"/>
                <w:lang w:val="en-GB"/>
              </w:rPr>
              <w:t>Direct payments to users of adult social services and to the carers of children in receipt of services are high risk and often subject to fraud.</w:t>
            </w:r>
          </w:p>
          <w:p w:rsidR="00AF3E80" w:rsidRPr="00FD1348" w:rsidRDefault="006A41BC" w:rsidP="007D1F62">
            <w:pPr>
              <w:autoSpaceDE w:val="0"/>
              <w:autoSpaceDN w:val="0"/>
              <w:adjustRightInd w:val="0"/>
              <w:spacing w:after="0" w:line="240" w:lineRule="auto"/>
              <w:rPr>
                <w:rFonts w:ascii="Arial" w:hAnsi="Arial"/>
                <w:sz w:val="23"/>
                <w:szCs w:val="23"/>
                <w:lang w:val="en-GB"/>
              </w:rPr>
            </w:pPr>
          </w:p>
          <w:p w:rsidR="00AE6D13" w:rsidRPr="00FD1348" w:rsidRDefault="002D5B22" w:rsidP="007D1F62">
            <w:pPr>
              <w:autoSpaceDE w:val="0"/>
              <w:autoSpaceDN w:val="0"/>
              <w:adjustRightInd w:val="0"/>
              <w:spacing w:after="0" w:line="240" w:lineRule="auto"/>
              <w:rPr>
                <w:rFonts w:ascii="Arial" w:hAnsi="Arial"/>
                <w:sz w:val="23"/>
                <w:szCs w:val="23"/>
              </w:rPr>
            </w:pPr>
            <w:r w:rsidRPr="00FD1348">
              <w:rPr>
                <w:rFonts w:ascii="Arial" w:hAnsi="Arial"/>
                <w:sz w:val="23"/>
                <w:szCs w:val="23"/>
                <w:lang w:val="en-GB"/>
              </w:rPr>
              <w:t>Internal audit work on these areas has been undertaken during 2018/19.</w:t>
            </w:r>
          </w:p>
        </w:tc>
        <w:tc>
          <w:tcPr>
            <w:tcW w:w="5108" w:type="dxa"/>
            <w:tcBorders>
              <w:bottom w:val="single" w:sz="4" w:space="0" w:color="auto"/>
            </w:tcBorders>
          </w:tcPr>
          <w:p w:rsidR="009D6986" w:rsidRPr="00FD1348" w:rsidRDefault="002D5B22" w:rsidP="009D6986">
            <w:pPr>
              <w:autoSpaceDE w:val="0"/>
              <w:autoSpaceDN w:val="0"/>
              <w:adjustRightInd w:val="0"/>
              <w:spacing w:after="0" w:line="240" w:lineRule="auto"/>
              <w:rPr>
                <w:rFonts w:ascii="Arial" w:hAnsi="Arial"/>
                <w:sz w:val="23"/>
                <w:szCs w:val="23"/>
                <w:lang w:val="en-GB"/>
              </w:rPr>
            </w:pPr>
            <w:r w:rsidRPr="00FD1348">
              <w:rPr>
                <w:rFonts w:ascii="Arial" w:hAnsi="Arial"/>
                <w:sz w:val="23"/>
                <w:szCs w:val="23"/>
                <w:lang w:val="en-GB"/>
              </w:rPr>
              <w:t>There is no real incentive to manipulate revenue recognition for fraudulent purposes.</w:t>
            </w:r>
          </w:p>
          <w:p w:rsidR="00AF3E80" w:rsidRPr="00FD1348" w:rsidRDefault="006A41BC" w:rsidP="009D6986">
            <w:pPr>
              <w:autoSpaceDE w:val="0"/>
              <w:autoSpaceDN w:val="0"/>
              <w:adjustRightInd w:val="0"/>
              <w:spacing w:after="0" w:line="240" w:lineRule="auto"/>
              <w:rPr>
                <w:rFonts w:ascii="Arial" w:hAnsi="Arial"/>
                <w:sz w:val="23"/>
                <w:szCs w:val="23"/>
                <w:lang w:val="en-GB"/>
              </w:rPr>
            </w:pPr>
          </w:p>
          <w:p w:rsidR="00AE6D13" w:rsidRPr="00FD1348" w:rsidRDefault="002D5B22" w:rsidP="00E66197">
            <w:pPr>
              <w:autoSpaceDE w:val="0"/>
              <w:autoSpaceDN w:val="0"/>
              <w:adjustRightInd w:val="0"/>
              <w:spacing w:after="0" w:line="240" w:lineRule="auto"/>
              <w:rPr>
                <w:rFonts w:ascii="Arial" w:hAnsi="Arial"/>
                <w:sz w:val="23"/>
                <w:szCs w:val="23"/>
                <w:lang w:val="en-GB"/>
              </w:rPr>
            </w:pPr>
            <w:r w:rsidRPr="00FD1348">
              <w:rPr>
                <w:rFonts w:ascii="Arial" w:hAnsi="Arial"/>
                <w:sz w:val="23"/>
                <w:szCs w:val="23"/>
                <w:lang w:val="en-GB"/>
              </w:rPr>
              <w:t>It might be possible for fraudulent investment management charging to take place – fees incurred by the Fund in respect of investment management carried out by managers. Fees are reviewed on a quarterly basis. Fees are broadly similar in basis across the industry.</w:t>
            </w:r>
          </w:p>
          <w:p w:rsidR="00B07EF2" w:rsidRPr="00FD1348" w:rsidRDefault="006A41BC" w:rsidP="00E66197">
            <w:pPr>
              <w:autoSpaceDE w:val="0"/>
              <w:autoSpaceDN w:val="0"/>
              <w:adjustRightInd w:val="0"/>
              <w:spacing w:after="0" w:line="240" w:lineRule="auto"/>
              <w:rPr>
                <w:rFonts w:ascii="Arial" w:hAnsi="Arial"/>
                <w:sz w:val="23"/>
                <w:szCs w:val="23"/>
              </w:rPr>
            </w:pPr>
          </w:p>
        </w:tc>
      </w:tr>
      <w:tr w:rsidR="00FD1348" w:rsidRPr="00FD1348" w:rsidTr="00DA16A0">
        <w:tc>
          <w:tcPr>
            <w:tcW w:w="4810" w:type="dxa"/>
            <w:tcBorders>
              <w:bottom w:val="single" w:sz="4" w:space="0" w:color="auto"/>
            </w:tcBorders>
          </w:tcPr>
          <w:p w:rsidR="00AE6D13" w:rsidRPr="00FD1348" w:rsidRDefault="002D5B22" w:rsidP="00AE6D13">
            <w:pPr>
              <w:spacing w:after="0"/>
              <w:ind w:left="106"/>
              <w:rPr>
                <w:rFonts w:ascii="Arial" w:hAnsi="Arial"/>
                <w:kern w:val="24"/>
                <w:sz w:val="23"/>
                <w:szCs w:val="23"/>
                <w:lang w:eastAsia="en-GB"/>
              </w:rPr>
            </w:pPr>
            <w:r w:rsidRPr="00FD1348">
              <w:rPr>
                <w:rFonts w:ascii="Arial" w:hAnsi="Arial"/>
                <w:kern w:val="24"/>
                <w:sz w:val="23"/>
                <w:szCs w:val="23"/>
                <w:lang w:eastAsia="en-GB"/>
              </w:rPr>
              <w:t>Are internal controls, including segregation of duties, in place and operating effectively?</w:t>
            </w:r>
          </w:p>
          <w:p w:rsidR="00AE6D13" w:rsidRPr="00FD1348" w:rsidRDefault="006A41BC" w:rsidP="00AE6D13">
            <w:pPr>
              <w:spacing w:after="0"/>
              <w:ind w:left="106"/>
              <w:rPr>
                <w:rFonts w:ascii="Arial" w:hAnsi="Arial"/>
                <w:kern w:val="24"/>
                <w:sz w:val="23"/>
                <w:szCs w:val="23"/>
                <w:lang w:eastAsia="en-GB"/>
              </w:rPr>
            </w:pPr>
          </w:p>
          <w:p w:rsidR="00AE6D13" w:rsidRPr="00FD1348" w:rsidRDefault="006A41BC" w:rsidP="00AE6D13">
            <w:pPr>
              <w:spacing w:after="0"/>
              <w:ind w:left="106"/>
              <w:rPr>
                <w:rFonts w:ascii="Arial" w:hAnsi="Arial"/>
                <w:kern w:val="24"/>
                <w:sz w:val="23"/>
                <w:szCs w:val="23"/>
                <w:lang w:eastAsia="en-GB"/>
              </w:rPr>
            </w:pPr>
          </w:p>
          <w:p w:rsidR="00AE6D13" w:rsidRPr="00FD1348" w:rsidRDefault="006A41BC" w:rsidP="00AE6D13">
            <w:pPr>
              <w:spacing w:after="0"/>
              <w:ind w:left="106"/>
              <w:rPr>
                <w:rFonts w:ascii="Arial" w:hAnsi="Arial"/>
                <w:sz w:val="23"/>
                <w:szCs w:val="23"/>
                <w:lang w:eastAsia="en-GB"/>
              </w:rPr>
            </w:pPr>
          </w:p>
        </w:tc>
        <w:tc>
          <w:tcPr>
            <w:tcW w:w="5245" w:type="dxa"/>
            <w:tcBorders>
              <w:bottom w:val="single" w:sz="4" w:space="0" w:color="auto"/>
            </w:tcBorders>
          </w:tcPr>
          <w:p w:rsidR="00E66197" w:rsidRPr="00FD1348" w:rsidRDefault="002D5B22" w:rsidP="00E66197">
            <w:pPr>
              <w:autoSpaceDE w:val="0"/>
              <w:autoSpaceDN w:val="0"/>
              <w:adjustRightInd w:val="0"/>
              <w:spacing w:after="0" w:line="240" w:lineRule="auto"/>
              <w:rPr>
                <w:rFonts w:ascii="Arial" w:hAnsi="Arial"/>
                <w:sz w:val="23"/>
                <w:szCs w:val="23"/>
                <w:lang w:val="en-GB"/>
              </w:rPr>
            </w:pPr>
            <w:r w:rsidRPr="00FD1348">
              <w:rPr>
                <w:rFonts w:ascii="Arial" w:hAnsi="Arial"/>
                <w:sz w:val="23"/>
                <w:szCs w:val="23"/>
                <w:lang w:val="en-GB"/>
              </w:rPr>
              <w:t>The Council's financial controls are regularly audited by the Internal Audit Service. The Audit, Risk and Governance Committee receives regular progress reports from the Head of Internal Audit, including reports on the adequacy of internal control.</w:t>
            </w:r>
          </w:p>
          <w:p w:rsidR="009D6986" w:rsidRPr="00FD1348" w:rsidRDefault="006A41BC" w:rsidP="00E66197">
            <w:pPr>
              <w:autoSpaceDE w:val="0"/>
              <w:autoSpaceDN w:val="0"/>
              <w:adjustRightInd w:val="0"/>
              <w:spacing w:after="0" w:line="240" w:lineRule="auto"/>
              <w:rPr>
                <w:rFonts w:ascii="Arial" w:hAnsi="Arial"/>
                <w:sz w:val="23"/>
                <w:szCs w:val="23"/>
                <w:lang w:val="en-GB"/>
              </w:rPr>
            </w:pPr>
          </w:p>
          <w:p w:rsidR="00AE6D13" w:rsidRPr="00FD1348" w:rsidRDefault="002D5B22" w:rsidP="00E66197">
            <w:pPr>
              <w:autoSpaceDE w:val="0"/>
              <w:autoSpaceDN w:val="0"/>
              <w:adjustRightInd w:val="0"/>
              <w:spacing w:after="0" w:line="240" w:lineRule="auto"/>
              <w:rPr>
                <w:rFonts w:ascii="Arial" w:hAnsi="Arial"/>
                <w:sz w:val="23"/>
                <w:szCs w:val="23"/>
                <w:lang w:val="en-GB"/>
              </w:rPr>
            </w:pPr>
            <w:r w:rsidRPr="00FD1348">
              <w:rPr>
                <w:rFonts w:ascii="Arial" w:hAnsi="Arial"/>
                <w:sz w:val="23"/>
                <w:szCs w:val="23"/>
                <w:lang w:val="en-GB"/>
              </w:rPr>
              <w:t>Generally, the Council is sufficiently resourced to ensure segregation of duties. There are some small areas where this is not the case, but the risk of loss, fraud or theft is assessed as low in these areas.</w:t>
            </w:r>
          </w:p>
          <w:p w:rsidR="00AF3E80" w:rsidRPr="00FD1348" w:rsidRDefault="006A41BC" w:rsidP="00E66197">
            <w:pPr>
              <w:autoSpaceDE w:val="0"/>
              <w:autoSpaceDN w:val="0"/>
              <w:adjustRightInd w:val="0"/>
              <w:spacing w:after="0" w:line="240" w:lineRule="auto"/>
              <w:rPr>
                <w:rFonts w:ascii="Arial" w:hAnsi="Arial"/>
                <w:sz w:val="23"/>
                <w:szCs w:val="23"/>
              </w:rPr>
            </w:pPr>
          </w:p>
        </w:tc>
        <w:tc>
          <w:tcPr>
            <w:tcW w:w="5108" w:type="dxa"/>
            <w:tcBorders>
              <w:bottom w:val="single" w:sz="4" w:space="0" w:color="auto"/>
            </w:tcBorders>
          </w:tcPr>
          <w:p w:rsidR="009D6986" w:rsidRPr="00FD1348" w:rsidRDefault="002D5B22" w:rsidP="009D6986">
            <w:pPr>
              <w:autoSpaceDE w:val="0"/>
              <w:autoSpaceDN w:val="0"/>
              <w:adjustRightInd w:val="0"/>
              <w:spacing w:after="0" w:line="240" w:lineRule="auto"/>
              <w:rPr>
                <w:rFonts w:ascii="Arial" w:hAnsi="Arial"/>
                <w:sz w:val="23"/>
                <w:szCs w:val="23"/>
                <w:lang w:val="en-GB"/>
              </w:rPr>
            </w:pPr>
            <w:r w:rsidRPr="00FD1348">
              <w:rPr>
                <w:rFonts w:ascii="Arial" w:hAnsi="Arial"/>
                <w:sz w:val="23"/>
                <w:szCs w:val="23"/>
                <w:lang w:val="en-GB"/>
              </w:rPr>
              <w:t>The Pension Fund Committee is responsible for conducting, at least annually, a review of the effectiveness of its governance framework, including the system of internal control.</w:t>
            </w:r>
          </w:p>
          <w:p w:rsidR="00AF3E80" w:rsidRPr="00FD1348" w:rsidRDefault="006A41BC" w:rsidP="009D6986">
            <w:pPr>
              <w:autoSpaceDE w:val="0"/>
              <w:autoSpaceDN w:val="0"/>
              <w:adjustRightInd w:val="0"/>
              <w:spacing w:after="0" w:line="240" w:lineRule="auto"/>
              <w:rPr>
                <w:rFonts w:ascii="Arial" w:hAnsi="Arial"/>
                <w:sz w:val="23"/>
                <w:szCs w:val="23"/>
                <w:lang w:val="en-GB"/>
              </w:rPr>
            </w:pPr>
          </w:p>
          <w:p w:rsidR="009D6986" w:rsidRPr="00FD1348" w:rsidRDefault="002D5B22" w:rsidP="009D6986">
            <w:pPr>
              <w:autoSpaceDE w:val="0"/>
              <w:autoSpaceDN w:val="0"/>
              <w:adjustRightInd w:val="0"/>
              <w:spacing w:after="0" w:line="240" w:lineRule="auto"/>
              <w:rPr>
                <w:rFonts w:ascii="Arial" w:hAnsi="Arial"/>
                <w:sz w:val="23"/>
                <w:szCs w:val="23"/>
                <w:lang w:val="en-GB"/>
              </w:rPr>
            </w:pPr>
            <w:r w:rsidRPr="00FD1348">
              <w:rPr>
                <w:rFonts w:ascii="Arial" w:hAnsi="Arial"/>
                <w:sz w:val="23"/>
                <w:szCs w:val="23"/>
                <w:lang w:val="en-GB"/>
              </w:rPr>
              <w:t>The Fund has its own governance policy and also complies with the Council's Code of Corporate Governance.</w:t>
            </w:r>
          </w:p>
          <w:p w:rsidR="002D5B22" w:rsidRPr="00FD1348" w:rsidRDefault="002D5B22" w:rsidP="009D6986">
            <w:pPr>
              <w:autoSpaceDE w:val="0"/>
              <w:autoSpaceDN w:val="0"/>
              <w:adjustRightInd w:val="0"/>
              <w:spacing w:after="0" w:line="240" w:lineRule="auto"/>
              <w:rPr>
                <w:rFonts w:ascii="Arial" w:hAnsi="Arial"/>
                <w:sz w:val="23"/>
                <w:szCs w:val="23"/>
                <w:lang w:val="en-GB"/>
              </w:rPr>
            </w:pPr>
          </w:p>
          <w:p w:rsidR="00AE6D13" w:rsidRPr="00FD1348" w:rsidRDefault="002D5B22" w:rsidP="00CD6B78">
            <w:pPr>
              <w:autoSpaceDE w:val="0"/>
              <w:autoSpaceDN w:val="0"/>
              <w:adjustRightInd w:val="0"/>
              <w:spacing w:after="0" w:line="240" w:lineRule="auto"/>
              <w:rPr>
                <w:rFonts w:ascii="Arial" w:hAnsi="Arial"/>
                <w:sz w:val="23"/>
                <w:szCs w:val="23"/>
                <w:lang w:val="en-GB"/>
              </w:rPr>
            </w:pPr>
            <w:r w:rsidRPr="00FD1348">
              <w:rPr>
                <w:rFonts w:ascii="Arial" w:hAnsi="Arial"/>
                <w:sz w:val="23"/>
                <w:szCs w:val="23"/>
                <w:lang w:val="en-GB"/>
              </w:rPr>
              <w:t>The Internal Audit Service considers the internal controls relevant to the Pension Fund general ledger annually.</w:t>
            </w:r>
          </w:p>
          <w:p w:rsidR="00EB4A46" w:rsidRPr="00FD1348" w:rsidRDefault="00EB4A46" w:rsidP="00CD6B78">
            <w:pPr>
              <w:autoSpaceDE w:val="0"/>
              <w:autoSpaceDN w:val="0"/>
              <w:adjustRightInd w:val="0"/>
              <w:spacing w:after="0" w:line="240" w:lineRule="auto"/>
              <w:rPr>
                <w:rFonts w:ascii="Arial" w:hAnsi="Arial"/>
                <w:sz w:val="23"/>
                <w:szCs w:val="23"/>
                <w:lang w:val="en-GB"/>
              </w:rPr>
            </w:pPr>
          </w:p>
        </w:tc>
      </w:tr>
      <w:tr w:rsidR="00FD1348" w:rsidRPr="00FD1348" w:rsidTr="00DA16A0">
        <w:tc>
          <w:tcPr>
            <w:tcW w:w="4810" w:type="dxa"/>
            <w:tcBorders>
              <w:top w:val="single" w:sz="4" w:space="0" w:color="auto"/>
            </w:tcBorders>
          </w:tcPr>
          <w:p w:rsidR="00AE6D13" w:rsidRPr="00FD1348" w:rsidRDefault="002D5B22" w:rsidP="00AE6D13">
            <w:pPr>
              <w:spacing w:after="0"/>
              <w:ind w:left="106"/>
              <w:rPr>
                <w:rFonts w:ascii="Arial" w:hAnsi="Arial"/>
                <w:sz w:val="23"/>
                <w:szCs w:val="23"/>
                <w:lang w:eastAsia="en-GB"/>
              </w:rPr>
            </w:pPr>
            <w:r w:rsidRPr="00FD1348">
              <w:rPr>
                <w:rFonts w:ascii="Arial" w:hAnsi="Arial"/>
                <w:kern w:val="24"/>
                <w:sz w:val="23"/>
                <w:szCs w:val="23"/>
                <w:lang w:eastAsia="en-GB"/>
              </w:rPr>
              <w:t>If not, where are the risk areas and what mitigating actions have been taken?</w:t>
            </w:r>
          </w:p>
          <w:p w:rsidR="00AE6D13" w:rsidRPr="00FD1348" w:rsidRDefault="006A41BC" w:rsidP="00AE6D13">
            <w:pPr>
              <w:spacing w:after="0"/>
              <w:ind w:left="106"/>
              <w:rPr>
                <w:rFonts w:ascii="Arial" w:hAnsi="Arial"/>
                <w:sz w:val="23"/>
                <w:szCs w:val="23"/>
                <w:lang w:eastAsia="en-GB"/>
              </w:rPr>
            </w:pPr>
          </w:p>
        </w:tc>
        <w:tc>
          <w:tcPr>
            <w:tcW w:w="5245" w:type="dxa"/>
            <w:tcBorders>
              <w:top w:val="single" w:sz="4" w:space="0" w:color="auto"/>
            </w:tcBorders>
          </w:tcPr>
          <w:p w:rsidR="00AE6D13" w:rsidRPr="00FD1348" w:rsidRDefault="002D5B22" w:rsidP="00AE6D13">
            <w:pPr>
              <w:pStyle w:val="BodyText"/>
              <w:rPr>
                <w:rFonts w:ascii="Arial" w:hAnsi="Arial"/>
                <w:sz w:val="23"/>
                <w:szCs w:val="23"/>
              </w:rPr>
            </w:pPr>
            <w:r w:rsidRPr="00FD1348">
              <w:rPr>
                <w:rFonts w:ascii="Arial" w:hAnsi="Arial"/>
                <w:sz w:val="23"/>
                <w:szCs w:val="23"/>
                <w:lang w:val="en-GB"/>
              </w:rPr>
              <w:t>Not applicable.</w:t>
            </w:r>
          </w:p>
        </w:tc>
        <w:tc>
          <w:tcPr>
            <w:tcW w:w="5108" w:type="dxa"/>
            <w:tcBorders>
              <w:top w:val="single" w:sz="4" w:space="0" w:color="auto"/>
            </w:tcBorders>
          </w:tcPr>
          <w:p w:rsidR="00AE6D13" w:rsidRPr="00FD1348" w:rsidRDefault="002D5B22" w:rsidP="00AE6D13">
            <w:pPr>
              <w:pStyle w:val="BodyText"/>
              <w:rPr>
                <w:rFonts w:ascii="Arial" w:hAnsi="Arial"/>
                <w:sz w:val="23"/>
                <w:szCs w:val="23"/>
              </w:rPr>
            </w:pPr>
            <w:r w:rsidRPr="00FD1348">
              <w:rPr>
                <w:rFonts w:ascii="Arial" w:hAnsi="Arial"/>
                <w:sz w:val="23"/>
                <w:szCs w:val="23"/>
                <w:lang w:val="en-GB"/>
              </w:rPr>
              <w:t>Not applicable.</w:t>
            </w:r>
          </w:p>
        </w:tc>
      </w:tr>
      <w:tr w:rsidR="00FD1348" w:rsidRPr="00FD1348" w:rsidTr="00DA16A0">
        <w:tc>
          <w:tcPr>
            <w:tcW w:w="4810" w:type="dxa"/>
          </w:tcPr>
          <w:p w:rsidR="00AE6D13" w:rsidRPr="00FD1348" w:rsidRDefault="002D5B22" w:rsidP="00AE6D13">
            <w:pPr>
              <w:spacing w:after="0"/>
              <w:ind w:left="106"/>
              <w:rPr>
                <w:rFonts w:ascii="Arial" w:hAnsi="Arial"/>
                <w:kern w:val="24"/>
                <w:sz w:val="23"/>
                <w:szCs w:val="23"/>
                <w:lang w:eastAsia="en-GB"/>
              </w:rPr>
            </w:pPr>
            <w:r w:rsidRPr="00FD1348">
              <w:rPr>
                <w:rFonts w:ascii="Arial" w:hAnsi="Arial"/>
                <w:kern w:val="24"/>
                <w:sz w:val="23"/>
                <w:szCs w:val="23"/>
                <w:lang w:eastAsia="en-GB"/>
              </w:rPr>
              <w:t xml:space="preserve">Are there any areas where there is a potential for override of controls or inappropriate influence over the financial reporting process (for example because of undue pressure to achieve financial targets)? </w:t>
            </w:r>
          </w:p>
          <w:p w:rsidR="00AE6D13" w:rsidRPr="00FD1348" w:rsidRDefault="006A41BC" w:rsidP="00AE6D13">
            <w:pPr>
              <w:spacing w:after="0"/>
              <w:ind w:left="106"/>
              <w:rPr>
                <w:rFonts w:ascii="Arial" w:hAnsi="Arial"/>
                <w:kern w:val="24"/>
                <w:sz w:val="23"/>
                <w:szCs w:val="23"/>
                <w:lang w:eastAsia="en-GB"/>
              </w:rPr>
            </w:pPr>
          </w:p>
          <w:p w:rsidR="00AE6D13" w:rsidRPr="00FD1348" w:rsidRDefault="006A41BC" w:rsidP="00AE6D13">
            <w:pPr>
              <w:spacing w:after="0"/>
              <w:ind w:left="106"/>
              <w:rPr>
                <w:rFonts w:ascii="Arial" w:hAnsi="Arial"/>
                <w:sz w:val="23"/>
                <w:szCs w:val="23"/>
                <w:lang w:eastAsia="en-GB"/>
              </w:rPr>
            </w:pPr>
          </w:p>
          <w:p w:rsidR="00AE6D13" w:rsidRPr="00FD1348" w:rsidRDefault="006A41BC" w:rsidP="00AE6D13">
            <w:pPr>
              <w:spacing w:after="0"/>
              <w:ind w:left="106"/>
              <w:rPr>
                <w:rFonts w:ascii="Arial" w:hAnsi="Arial"/>
                <w:sz w:val="23"/>
                <w:szCs w:val="23"/>
                <w:lang w:eastAsia="en-GB"/>
              </w:rPr>
            </w:pPr>
          </w:p>
        </w:tc>
        <w:tc>
          <w:tcPr>
            <w:tcW w:w="5245" w:type="dxa"/>
          </w:tcPr>
          <w:p w:rsidR="00E66197" w:rsidRPr="00FD1348" w:rsidRDefault="002D5B22" w:rsidP="00E66197">
            <w:pPr>
              <w:autoSpaceDE w:val="0"/>
              <w:autoSpaceDN w:val="0"/>
              <w:adjustRightInd w:val="0"/>
              <w:spacing w:after="0" w:line="240" w:lineRule="auto"/>
              <w:rPr>
                <w:rFonts w:ascii="Arial" w:hAnsi="Arial"/>
                <w:sz w:val="23"/>
                <w:szCs w:val="23"/>
                <w:lang w:val="en-GB"/>
              </w:rPr>
            </w:pPr>
            <w:r w:rsidRPr="00FD1348">
              <w:rPr>
                <w:rFonts w:ascii="Arial" w:hAnsi="Arial"/>
                <w:sz w:val="23"/>
                <w:szCs w:val="23"/>
                <w:lang w:val="en-GB"/>
              </w:rPr>
              <w:t>The Internal Audit Service has not identified any areas where there is potential for override of controls or inappropriate influence over financial reporting.</w:t>
            </w:r>
          </w:p>
          <w:p w:rsidR="00821073" w:rsidRPr="00FD1348" w:rsidRDefault="006A41BC" w:rsidP="00E66197">
            <w:pPr>
              <w:autoSpaceDE w:val="0"/>
              <w:autoSpaceDN w:val="0"/>
              <w:adjustRightInd w:val="0"/>
              <w:spacing w:after="0" w:line="240" w:lineRule="auto"/>
              <w:rPr>
                <w:rFonts w:ascii="Arial" w:hAnsi="Arial"/>
                <w:sz w:val="23"/>
                <w:szCs w:val="23"/>
                <w:lang w:val="en-GB"/>
              </w:rPr>
            </w:pPr>
          </w:p>
          <w:p w:rsidR="00E66197" w:rsidRPr="00FD1348" w:rsidRDefault="002D5B22" w:rsidP="00E66197">
            <w:pPr>
              <w:autoSpaceDE w:val="0"/>
              <w:autoSpaceDN w:val="0"/>
              <w:adjustRightInd w:val="0"/>
              <w:spacing w:after="0" w:line="240" w:lineRule="auto"/>
              <w:rPr>
                <w:rFonts w:ascii="Arial" w:hAnsi="Arial"/>
                <w:sz w:val="23"/>
                <w:szCs w:val="23"/>
                <w:lang w:val="en-GB"/>
              </w:rPr>
            </w:pPr>
            <w:r w:rsidRPr="00FD1348">
              <w:rPr>
                <w:rFonts w:ascii="Arial" w:hAnsi="Arial"/>
                <w:sz w:val="23"/>
                <w:szCs w:val="23"/>
                <w:lang w:val="en-GB"/>
              </w:rPr>
              <w:t>A centrali</w:t>
            </w:r>
            <w:r w:rsidR="00733020" w:rsidRPr="00FD1348">
              <w:rPr>
                <w:rFonts w:ascii="Arial" w:hAnsi="Arial"/>
                <w:sz w:val="23"/>
                <w:szCs w:val="23"/>
                <w:lang w:val="en-GB"/>
              </w:rPr>
              <w:t>s</w:t>
            </w:r>
            <w:r w:rsidRPr="00FD1348">
              <w:rPr>
                <w:rFonts w:ascii="Arial" w:hAnsi="Arial"/>
                <w:sz w:val="23"/>
                <w:szCs w:val="23"/>
                <w:lang w:val="en-GB"/>
              </w:rPr>
              <w:t>ed finance function allows for scrutiny of business finance information such that financial reports can be independently</w:t>
            </w:r>
            <w:r w:rsidR="00733020" w:rsidRPr="00FD1348">
              <w:rPr>
                <w:rFonts w:ascii="Arial" w:hAnsi="Arial"/>
                <w:sz w:val="23"/>
                <w:szCs w:val="23"/>
                <w:lang w:val="en-GB"/>
              </w:rPr>
              <w:t xml:space="preserve"> </w:t>
            </w:r>
            <w:r w:rsidRPr="00FD1348">
              <w:rPr>
                <w:rFonts w:ascii="Arial" w:hAnsi="Arial"/>
                <w:sz w:val="23"/>
                <w:szCs w:val="23"/>
                <w:lang w:val="en-GB"/>
              </w:rPr>
              <w:t>verified.</w:t>
            </w:r>
          </w:p>
          <w:p w:rsidR="00AF3E80" w:rsidRPr="00FD1348" w:rsidRDefault="006A41BC" w:rsidP="00E66197">
            <w:pPr>
              <w:autoSpaceDE w:val="0"/>
              <w:autoSpaceDN w:val="0"/>
              <w:adjustRightInd w:val="0"/>
              <w:spacing w:after="0" w:line="240" w:lineRule="auto"/>
              <w:rPr>
                <w:rFonts w:ascii="Arial" w:hAnsi="Arial"/>
                <w:sz w:val="23"/>
                <w:szCs w:val="23"/>
                <w:lang w:val="en-GB"/>
              </w:rPr>
            </w:pPr>
          </w:p>
          <w:p w:rsidR="00AE6D13" w:rsidRPr="00FD1348" w:rsidRDefault="002D5B22" w:rsidP="00E66197">
            <w:pPr>
              <w:autoSpaceDE w:val="0"/>
              <w:autoSpaceDN w:val="0"/>
              <w:adjustRightInd w:val="0"/>
              <w:spacing w:after="0" w:line="240" w:lineRule="auto"/>
              <w:rPr>
                <w:rFonts w:ascii="Arial" w:hAnsi="Arial"/>
                <w:sz w:val="23"/>
                <w:szCs w:val="23"/>
              </w:rPr>
            </w:pPr>
            <w:r w:rsidRPr="00FD1348">
              <w:rPr>
                <w:rFonts w:ascii="Arial" w:hAnsi="Arial"/>
                <w:sz w:val="23"/>
                <w:szCs w:val="23"/>
                <w:lang w:val="en-GB"/>
              </w:rPr>
              <w:lastRenderedPageBreak/>
              <w:t>Employees are not considered to be under undue pressure to achieve financial targets.</w:t>
            </w:r>
          </w:p>
        </w:tc>
        <w:tc>
          <w:tcPr>
            <w:tcW w:w="5108" w:type="dxa"/>
          </w:tcPr>
          <w:p w:rsidR="009D6986" w:rsidRPr="00FD1348" w:rsidRDefault="002D5B22" w:rsidP="009D6986">
            <w:pPr>
              <w:autoSpaceDE w:val="0"/>
              <w:autoSpaceDN w:val="0"/>
              <w:adjustRightInd w:val="0"/>
              <w:spacing w:after="0" w:line="240" w:lineRule="auto"/>
              <w:rPr>
                <w:rFonts w:ascii="Arial" w:hAnsi="Arial"/>
                <w:sz w:val="23"/>
                <w:szCs w:val="23"/>
                <w:lang w:val="en-GB"/>
              </w:rPr>
            </w:pPr>
            <w:r w:rsidRPr="00FD1348">
              <w:rPr>
                <w:rFonts w:ascii="Arial" w:hAnsi="Arial"/>
                <w:sz w:val="23"/>
                <w:szCs w:val="23"/>
                <w:lang w:val="en-GB"/>
              </w:rPr>
              <w:lastRenderedPageBreak/>
              <w:t>The nature of the Fund does not subject employees to undue pressure around financial targets.</w:t>
            </w:r>
          </w:p>
          <w:p w:rsidR="00AF3E80" w:rsidRPr="00FD1348" w:rsidRDefault="006A41BC" w:rsidP="009D6986">
            <w:pPr>
              <w:autoSpaceDE w:val="0"/>
              <w:autoSpaceDN w:val="0"/>
              <w:adjustRightInd w:val="0"/>
              <w:spacing w:after="0" w:line="240" w:lineRule="auto"/>
              <w:rPr>
                <w:rFonts w:ascii="Arial" w:hAnsi="Arial"/>
                <w:sz w:val="23"/>
                <w:szCs w:val="23"/>
                <w:lang w:val="en-GB"/>
              </w:rPr>
            </w:pPr>
          </w:p>
          <w:p w:rsidR="009D6986" w:rsidRPr="00FD1348" w:rsidRDefault="002D5B22" w:rsidP="009D6986">
            <w:pPr>
              <w:autoSpaceDE w:val="0"/>
              <w:autoSpaceDN w:val="0"/>
              <w:adjustRightInd w:val="0"/>
              <w:spacing w:after="0" w:line="240" w:lineRule="auto"/>
              <w:rPr>
                <w:rFonts w:ascii="Arial" w:hAnsi="Arial"/>
                <w:sz w:val="23"/>
                <w:szCs w:val="23"/>
                <w:lang w:val="en-GB"/>
              </w:rPr>
            </w:pPr>
            <w:r w:rsidRPr="00FD1348">
              <w:rPr>
                <w:rFonts w:ascii="Arial" w:hAnsi="Arial"/>
                <w:sz w:val="23"/>
                <w:szCs w:val="23"/>
                <w:lang w:val="en-GB"/>
              </w:rPr>
              <w:t>An independent actuarial valuation is undertaken on a triennial basis and the Fund was 90% funded as at the date of the last valuation.</w:t>
            </w:r>
          </w:p>
          <w:p w:rsidR="00AF3E80" w:rsidRPr="00FD1348" w:rsidRDefault="006A41BC" w:rsidP="009D6986">
            <w:pPr>
              <w:autoSpaceDE w:val="0"/>
              <w:autoSpaceDN w:val="0"/>
              <w:adjustRightInd w:val="0"/>
              <w:spacing w:after="0" w:line="240" w:lineRule="auto"/>
              <w:rPr>
                <w:rFonts w:ascii="Arial" w:hAnsi="Arial"/>
                <w:sz w:val="23"/>
                <w:szCs w:val="23"/>
                <w:lang w:val="en-GB"/>
              </w:rPr>
            </w:pPr>
          </w:p>
          <w:p w:rsidR="00AE6D13" w:rsidRPr="00FD1348" w:rsidRDefault="002D5B22" w:rsidP="00E66197">
            <w:pPr>
              <w:autoSpaceDE w:val="0"/>
              <w:autoSpaceDN w:val="0"/>
              <w:adjustRightInd w:val="0"/>
              <w:spacing w:after="0" w:line="240" w:lineRule="auto"/>
              <w:rPr>
                <w:rFonts w:ascii="Arial" w:hAnsi="Arial"/>
                <w:sz w:val="23"/>
                <w:szCs w:val="23"/>
                <w:lang w:val="en-GB"/>
              </w:rPr>
            </w:pPr>
            <w:r w:rsidRPr="00FD1348">
              <w:rPr>
                <w:rFonts w:ascii="Arial" w:hAnsi="Arial"/>
                <w:sz w:val="23"/>
                <w:szCs w:val="23"/>
                <w:lang w:val="en-GB"/>
              </w:rPr>
              <w:lastRenderedPageBreak/>
              <w:t>The Investment Panel ensures that performance is in line with expectations according to the investment strategy. The panel operates under delegated responsibility from the Pension Fund Committee and reports to the committee on a quarterly basis.</w:t>
            </w:r>
          </w:p>
          <w:p w:rsidR="001534AC" w:rsidRPr="00FD1348" w:rsidRDefault="006A41BC" w:rsidP="00E66197">
            <w:pPr>
              <w:autoSpaceDE w:val="0"/>
              <w:autoSpaceDN w:val="0"/>
              <w:adjustRightInd w:val="0"/>
              <w:spacing w:after="0" w:line="240" w:lineRule="auto"/>
              <w:rPr>
                <w:rFonts w:ascii="Arial" w:hAnsi="Arial"/>
                <w:sz w:val="23"/>
                <w:szCs w:val="23"/>
              </w:rPr>
            </w:pPr>
          </w:p>
        </w:tc>
      </w:tr>
      <w:tr w:rsidR="00FD1348" w:rsidRPr="00FD1348" w:rsidTr="00DA16A0">
        <w:tc>
          <w:tcPr>
            <w:tcW w:w="4810" w:type="dxa"/>
            <w:tcBorders>
              <w:bottom w:val="single" w:sz="4" w:space="0" w:color="auto"/>
            </w:tcBorders>
          </w:tcPr>
          <w:p w:rsidR="00AE6D13" w:rsidRPr="00FD1348" w:rsidRDefault="002D5B22" w:rsidP="00AE6D13">
            <w:pPr>
              <w:spacing w:after="0"/>
              <w:ind w:left="106"/>
              <w:rPr>
                <w:rFonts w:ascii="Arial" w:hAnsi="Arial"/>
                <w:kern w:val="24"/>
                <w:sz w:val="23"/>
                <w:szCs w:val="23"/>
                <w:lang w:eastAsia="en-GB"/>
              </w:rPr>
            </w:pPr>
            <w:r w:rsidRPr="00FD1348">
              <w:rPr>
                <w:rFonts w:ascii="Arial" w:hAnsi="Arial"/>
                <w:kern w:val="24"/>
                <w:sz w:val="23"/>
                <w:szCs w:val="23"/>
                <w:lang w:eastAsia="en-GB"/>
              </w:rPr>
              <w:lastRenderedPageBreak/>
              <w:t>Are there any areas where there is a potential for misreporting?</w:t>
            </w:r>
          </w:p>
          <w:p w:rsidR="00AE6D13" w:rsidRPr="00FD1348" w:rsidRDefault="006A41BC" w:rsidP="00AE6D13">
            <w:pPr>
              <w:spacing w:after="0"/>
              <w:ind w:left="106"/>
              <w:rPr>
                <w:rFonts w:ascii="Arial" w:hAnsi="Arial"/>
                <w:kern w:val="24"/>
                <w:sz w:val="23"/>
                <w:szCs w:val="23"/>
                <w:lang w:eastAsia="en-GB"/>
              </w:rPr>
            </w:pPr>
          </w:p>
          <w:p w:rsidR="00AE6D13" w:rsidRPr="00FD1348" w:rsidRDefault="006A41BC" w:rsidP="00AE6D13">
            <w:pPr>
              <w:spacing w:after="0"/>
              <w:ind w:left="106"/>
              <w:rPr>
                <w:rFonts w:ascii="Arial" w:hAnsi="Arial"/>
                <w:sz w:val="23"/>
                <w:szCs w:val="23"/>
                <w:lang w:eastAsia="en-GB"/>
              </w:rPr>
            </w:pPr>
          </w:p>
          <w:p w:rsidR="00AE6D13" w:rsidRPr="00FD1348" w:rsidRDefault="006A41BC" w:rsidP="00E66197">
            <w:pPr>
              <w:spacing w:after="0"/>
              <w:rPr>
                <w:rFonts w:ascii="Arial" w:hAnsi="Arial"/>
                <w:sz w:val="23"/>
                <w:szCs w:val="23"/>
                <w:lang w:eastAsia="en-GB"/>
              </w:rPr>
            </w:pPr>
          </w:p>
        </w:tc>
        <w:tc>
          <w:tcPr>
            <w:tcW w:w="5245" w:type="dxa"/>
          </w:tcPr>
          <w:p w:rsidR="00AF3E80" w:rsidRPr="00FD1348" w:rsidRDefault="002D5B22" w:rsidP="009C30F7">
            <w:pPr>
              <w:autoSpaceDE w:val="0"/>
              <w:autoSpaceDN w:val="0"/>
              <w:adjustRightInd w:val="0"/>
              <w:spacing w:after="0" w:line="240" w:lineRule="auto"/>
              <w:rPr>
                <w:rFonts w:ascii="Arial" w:hAnsi="Arial"/>
                <w:sz w:val="23"/>
                <w:szCs w:val="23"/>
              </w:rPr>
            </w:pPr>
            <w:r w:rsidRPr="00FD1348">
              <w:rPr>
                <w:rFonts w:ascii="Arial" w:hAnsi="Arial"/>
                <w:sz w:val="23"/>
                <w:szCs w:val="23"/>
                <w:lang w:val="en-GB"/>
              </w:rPr>
              <w:t>Most financial information of significa</w:t>
            </w:r>
            <w:r w:rsidR="009C30F7" w:rsidRPr="00FD1348">
              <w:rPr>
                <w:rFonts w:ascii="Arial" w:hAnsi="Arial"/>
                <w:sz w:val="23"/>
                <w:szCs w:val="23"/>
                <w:lang w:val="en-GB"/>
              </w:rPr>
              <w:t>nce is reviewed by the centralis</w:t>
            </w:r>
            <w:r w:rsidRPr="00FD1348">
              <w:rPr>
                <w:rFonts w:ascii="Arial" w:hAnsi="Arial"/>
                <w:sz w:val="23"/>
                <w:szCs w:val="23"/>
                <w:lang w:val="en-GB"/>
              </w:rPr>
              <w:t>ed finance function, and is verified by senior finance managers to ensure that the</w:t>
            </w:r>
            <w:r w:rsidR="009C30F7" w:rsidRPr="00FD1348">
              <w:rPr>
                <w:rFonts w:ascii="Arial" w:hAnsi="Arial"/>
                <w:sz w:val="23"/>
                <w:szCs w:val="23"/>
                <w:lang w:val="en-GB"/>
              </w:rPr>
              <w:t xml:space="preserve"> risk of misreporting is minimis</w:t>
            </w:r>
            <w:r w:rsidRPr="00FD1348">
              <w:rPr>
                <w:rFonts w:ascii="Arial" w:hAnsi="Arial"/>
                <w:sz w:val="23"/>
                <w:szCs w:val="23"/>
                <w:lang w:val="en-GB"/>
              </w:rPr>
              <w:t>ed.</w:t>
            </w:r>
          </w:p>
        </w:tc>
        <w:tc>
          <w:tcPr>
            <w:tcW w:w="5108" w:type="dxa"/>
          </w:tcPr>
          <w:p w:rsidR="00AE6D13" w:rsidRPr="00FD1348" w:rsidRDefault="002D5B22" w:rsidP="00E66197">
            <w:pPr>
              <w:autoSpaceDE w:val="0"/>
              <w:autoSpaceDN w:val="0"/>
              <w:adjustRightInd w:val="0"/>
              <w:spacing w:after="0" w:line="240" w:lineRule="auto"/>
              <w:rPr>
                <w:rFonts w:ascii="Arial" w:hAnsi="Arial"/>
                <w:sz w:val="23"/>
                <w:szCs w:val="23"/>
              </w:rPr>
            </w:pPr>
            <w:r w:rsidRPr="00FD1348">
              <w:rPr>
                <w:rFonts w:ascii="Arial" w:hAnsi="Arial"/>
                <w:sz w:val="23"/>
                <w:szCs w:val="23"/>
                <w:lang w:val="en-GB"/>
              </w:rPr>
              <w:t>Investment performance is monitored on a regular basis. Reconciliation to underlying investment records is undertaken by an independent investment custodian.</w:t>
            </w:r>
          </w:p>
        </w:tc>
      </w:tr>
      <w:tr w:rsidR="00FD1348" w:rsidRPr="00FD1348" w:rsidTr="00DA16A0">
        <w:tc>
          <w:tcPr>
            <w:tcW w:w="4810" w:type="dxa"/>
            <w:tcBorders>
              <w:bottom w:val="single" w:sz="4" w:space="0" w:color="auto"/>
            </w:tcBorders>
          </w:tcPr>
          <w:p w:rsidR="00AE6D13" w:rsidRPr="00FD1348" w:rsidRDefault="002D5B22" w:rsidP="00AE6D13">
            <w:pPr>
              <w:spacing w:after="0"/>
              <w:ind w:left="106"/>
              <w:rPr>
                <w:rFonts w:ascii="Arial" w:eastAsiaTheme="minorEastAsia" w:hAnsi="Arial"/>
                <w:kern w:val="24"/>
                <w:sz w:val="23"/>
                <w:szCs w:val="23"/>
                <w:lang w:eastAsia="en-GB"/>
              </w:rPr>
            </w:pPr>
            <w:r w:rsidRPr="00FD1348">
              <w:rPr>
                <w:rFonts w:ascii="Arial" w:eastAsiaTheme="minorEastAsia" w:hAnsi="Arial"/>
                <w:kern w:val="24"/>
                <w:sz w:val="23"/>
                <w:szCs w:val="23"/>
                <w:lang w:eastAsia="en-GB"/>
              </w:rPr>
              <w:t>How does the Council / Pension Committee exercise oversight over management's processes for identifying and responding to risks of fraud?</w:t>
            </w:r>
          </w:p>
          <w:p w:rsidR="00AE6D13" w:rsidRPr="00FD1348" w:rsidRDefault="006A41BC" w:rsidP="00AE6D13">
            <w:pPr>
              <w:spacing w:after="0"/>
              <w:ind w:left="106"/>
              <w:rPr>
                <w:rFonts w:ascii="Arial" w:eastAsiaTheme="minorEastAsia" w:hAnsi="Arial"/>
                <w:kern w:val="24"/>
                <w:sz w:val="23"/>
                <w:szCs w:val="23"/>
                <w:lang w:eastAsia="en-GB"/>
              </w:rPr>
            </w:pPr>
          </w:p>
          <w:p w:rsidR="00AE6D13" w:rsidRPr="00FD1348" w:rsidRDefault="006A41BC" w:rsidP="00AE6D13">
            <w:pPr>
              <w:spacing w:after="0"/>
              <w:ind w:left="106"/>
              <w:rPr>
                <w:rFonts w:ascii="Arial" w:eastAsiaTheme="minorEastAsia" w:hAnsi="Arial"/>
                <w:kern w:val="24"/>
                <w:sz w:val="23"/>
                <w:szCs w:val="23"/>
                <w:lang w:eastAsia="en-GB"/>
              </w:rPr>
            </w:pPr>
          </w:p>
          <w:p w:rsidR="00AE6D13" w:rsidRPr="00FD1348" w:rsidRDefault="006A41BC" w:rsidP="00AE6D13">
            <w:pPr>
              <w:spacing w:after="0"/>
              <w:ind w:left="106"/>
              <w:rPr>
                <w:rFonts w:ascii="Arial" w:eastAsiaTheme="minorEastAsia" w:hAnsi="Arial"/>
                <w:kern w:val="24"/>
                <w:sz w:val="23"/>
                <w:szCs w:val="23"/>
                <w:lang w:eastAsia="en-GB"/>
              </w:rPr>
            </w:pPr>
          </w:p>
        </w:tc>
        <w:tc>
          <w:tcPr>
            <w:tcW w:w="5245" w:type="dxa"/>
            <w:tcBorders>
              <w:bottom w:val="single" w:sz="4" w:space="0" w:color="auto"/>
            </w:tcBorders>
          </w:tcPr>
          <w:p w:rsidR="00E66197" w:rsidRPr="00FD1348" w:rsidRDefault="002D5B22" w:rsidP="00E66197">
            <w:pPr>
              <w:autoSpaceDE w:val="0"/>
              <w:autoSpaceDN w:val="0"/>
              <w:adjustRightInd w:val="0"/>
              <w:spacing w:after="0" w:line="240" w:lineRule="auto"/>
              <w:rPr>
                <w:rFonts w:ascii="Arial" w:hAnsi="Arial"/>
                <w:sz w:val="23"/>
                <w:szCs w:val="23"/>
                <w:lang w:val="en-GB"/>
              </w:rPr>
            </w:pPr>
            <w:r w:rsidRPr="00FD1348">
              <w:rPr>
                <w:rFonts w:ascii="Arial" w:hAnsi="Arial"/>
                <w:sz w:val="23"/>
                <w:szCs w:val="23"/>
                <w:lang w:val="en-GB"/>
              </w:rPr>
              <w:t>Since fraud represents a lapse in financial control, the</w:t>
            </w:r>
            <w:r w:rsidR="009C30F7" w:rsidRPr="00FD1348">
              <w:rPr>
                <w:rFonts w:ascii="Arial" w:hAnsi="Arial"/>
                <w:sz w:val="23"/>
                <w:szCs w:val="23"/>
                <w:lang w:val="en-GB"/>
              </w:rPr>
              <w:t xml:space="preserve"> </w:t>
            </w:r>
            <w:r w:rsidRPr="00FD1348">
              <w:rPr>
                <w:rFonts w:ascii="Arial" w:hAnsi="Arial"/>
                <w:sz w:val="23"/>
                <w:szCs w:val="23"/>
                <w:lang w:val="en-GB"/>
              </w:rPr>
              <w:t>Audit, Risk and Governance Committee is charged with responsibility for overseeing management's arrangements in response to the risk of fraud. It receives,</w:t>
            </w:r>
            <w:r w:rsidR="009C30F7" w:rsidRPr="00FD1348">
              <w:rPr>
                <w:rFonts w:ascii="Arial" w:hAnsi="Arial"/>
                <w:sz w:val="23"/>
                <w:szCs w:val="23"/>
                <w:lang w:val="en-GB"/>
              </w:rPr>
              <w:t xml:space="preserve"> </w:t>
            </w:r>
            <w:r w:rsidRPr="00FD1348">
              <w:rPr>
                <w:rFonts w:ascii="Arial" w:hAnsi="Arial"/>
                <w:sz w:val="23"/>
                <w:szCs w:val="23"/>
                <w:lang w:val="en-GB"/>
              </w:rPr>
              <w:t>as a minimum, an annual report from the Internal Audit</w:t>
            </w:r>
            <w:r w:rsidR="009C30F7" w:rsidRPr="00FD1348">
              <w:rPr>
                <w:rFonts w:ascii="Arial" w:hAnsi="Arial"/>
                <w:sz w:val="23"/>
                <w:szCs w:val="23"/>
                <w:lang w:val="en-GB"/>
              </w:rPr>
              <w:t xml:space="preserve"> </w:t>
            </w:r>
            <w:r w:rsidRPr="00FD1348">
              <w:rPr>
                <w:rFonts w:ascii="Arial" w:hAnsi="Arial"/>
                <w:sz w:val="23"/>
                <w:szCs w:val="23"/>
                <w:lang w:val="en-GB"/>
              </w:rPr>
              <w:t>service addressing whistleblowing, special investigations</w:t>
            </w:r>
            <w:r w:rsidR="009C30F7" w:rsidRPr="00FD1348">
              <w:rPr>
                <w:rFonts w:ascii="Arial" w:hAnsi="Arial"/>
                <w:sz w:val="23"/>
                <w:szCs w:val="23"/>
                <w:lang w:val="en-GB"/>
              </w:rPr>
              <w:t xml:space="preserve"> </w:t>
            </w:r>
            <w:r w:rsidRPr="00FD1348">
              <w:rPr>
                <w:rFonts w:ascii="Arial" w:hAnsi="Arial"/>
                <w:sz w:val="23"/>
                <w:szCs w:val="23"/>
                <w:lang w:val="en-GB"/>
              </w:rPr>
              <w:t>and counter fraud work, including work on the National</w:t>
            </w:r>
            <w:r w:rsidR="009C30F7" w:rsidRPr="00FD1348">
              <w:rPr>
                <w:rFonts w:ascii="Arial" w:hAnsi="Arial"/>
                <w:sz w:val="23"/>
                <w:szCs w:val="23"/>
                <w:lang w:val="en-GB"/>
              </w:rPr>
              <w:t xml:space="preserve"> </w:t>
            </w:r>
            <w:r w:rsidRPr="00FD1348">
              <w:rPr>
                <w:rFonts w:ascii="Arial" w:hAnsi="Arial"/>
                <w:sz w:val="23"/>
                <w:szCs w:val="23"/>
                <w:lang w:val="en-GB"/>
              </w:rPr>
              <w:t>Fraud Initiative.</w:t>
            </w:r>
          </w:p>
          <w:p w:rsidR="00AF3E80" w:rsidRPr="00FD1348" w:rsidRDefault="006A41BC" w:rsidP="00E66197">
            <w:pPr>
              <w:autoSpaceDE w:val="0"/>
              <w:autoSpaceDN w:val="0"/>
              <w:adjustRightInd w:val="0"/>
              <w:spacing w:after="0" w:line="240" w:lineRule="auto"/>
              <w:rPr>
                <w:rFonts w:ascii="Arial" w:hAnsi="Arial"/>
                <w:sz w:val="23"/>
                <w:szCs w:val="23"/>
                <w:lang w:val="en-GB"/>
              </w:rPr>
            </w:pPr>
          </w:p>
          <w:p w:rsidR="00AE6D13" w:rsidRPr="00FD1348" w:rsidRDefault="002D5B22" w:rsidP="009C30F7">
            <w:pPr>
              <w:autoSpaceDE w:val="0"/>
              <w:autoSpaceDN w:val="0"/>
              <w:adjustRightInd w:val="0"/>
              <w:spacing w:after="0" w:line="240" w:lineRule="auto"/>
              <w:rPr>
                <w:rFonts w:ascii="Arial" w:hAnsi="Arial"/>
                <w:sz w:val="23"/>
                <w:szCs w:val="23"/>
              </w:rPr>
            </w:pPr>
            <w:r w:rsidRPr="00FD1348">
              <w:rPr>
                <w:rFonts w:ascii="Arial" w:hAnsi="Arial"/>
                <w:sz w:val="23"/>
                <w:szCs w:val="23"/>
                <w:lang w:val="en-GB"/>
              </w:rPr>
              <w:t>In an organisation of Lancashire County Council's size, a proportionate approach must be taken to an assessment of risk and to the assurance required over the controls implemented to manage it. It is impractical to expect that</w:t>
            </w:r>
            <w:r w:rsidR="009C30F7" w:rsidRPr="00FD1348">
              <w:rPr>
                <w:rFonts w:ascii="Arial" w:hAnsi="Arial"/>
                <w:sz w:val="23"/>
                <w:szCs w:val="23"/>
                <w:lang w:val="en-GB"/>
              </w:rPr>
              <w:t xml:space="preserve"> </w:t>
            </w:r>
            <w:r w:rsidRPr="00FD1348">
              <w:rPr>
                <w:rFonts w:ascii="Arial" w:hAnsi="Arial"/>
                <w:sz w:val="23"/>
                <w:szCs w:val="23"/>
                <w:lang w:val="en-GB"/>
              </w:rPr>
              <w:t>either a committee of elected members or the Internal</w:t>
            </w:r>
            <w:r w:rsidR="009C30F7" w:rsidRPr="00FD1348">
              <w:rPr>
                <w:rFonts w:ascii="Arial" w:hAnsi="Arial"/>
                <w:sz w:val="23"/>
                <w:szCs w:val="23"/>
                <w:lang w:val="en-GB"/>
              </w:rPr>
              <w:t xml:space="preserve"> </w:t>
            </w:r>
            <w:r w:rsidRPr="00FD1348">
              <w:rPr>
                <w:rFonts w:ascii="Arial" w:hAnsi="Arial"/>
                <w:sz w:val="23"/>
                <w:szCs w:val="23"/>
                <w:lang w:val="en-GB"/>
              </w:rPr>
              <w:t>Audit service, having adopted a risk-based approach, will be able to oversee and assess all management processes.</w:t>
            </w:r>
          </w:p>
        </w:tc>
        <w:tc>
          <w:tcPr>
            <w:tcW w:w="5108" w:type="dxa"/>
            <w:tcBorders>
              <w:bottom w:val="single" w:sz="4" w:space="0" w:color="auto"/>
            </w:tcBorders>
          </w:tcPr>
          <w:p w:rsidR="009D6986" w:rsidRPr="00FD1348" w:rsidRDefault="002D5B22" w:rsidP="009D6986">
            <w:pPr>
              <w:autoSpaceDE w:val="0"/>
              <w:autoSpaceDN w:val="0"/>
              <w:adjustRightInd w:val="0"/>
              <w:spacing w:after="0" w:line="240" w:lineRule="auto"/>
              <w:rPr>
                <w:rFonts w:ascii="Arial" w:hAnsi="Arial"/>
                <w:sz w:val="23"/>
                <w:szCs w:val="23"/>
                <w:lang w:val="en-GB"/>
              </w:rPr>
            </w:pPr>
            <w:r w:rsidRPr="00FD1348">
              <w:rPr>
                <w:rFonts w:ascii="Arial" w:hAnsi="Arial"/>
                <w:sz w:val="23"/>
                <w:szCs w:val="23"/>
                <w:lang w:val="en-GB"/>
              </w:rPr>
              <w:t>The Pension Fund maintains a risk register which includes consideration of fraud risk. This is reviewed regularly, every six months.</w:t>
            </w:r>
          </w:p>
          <w:p w:rsidR="00AF3E80" w:rsidRPr="00FD1348" w:rsidRDefault="006A41BC" w:rsidP="009D6986">
            <w:pPr>
              <w:autoSpaceDE w:val="0"/>
              <w:autoSpaceDN w:val="0"/>
              <w:adjustRightInd w:val="0"/>
              <w:spacing w:after="0" w:line="240" w:lineRule="auto"/>
              <w:rPr>
                <w:rFonts w:ascii="Arial" w:hAnsi="Arial"/>
                <w:sz w:val="23"/>
                <w:szCs w:val="23"/>
                <w:lang w:val="en-GB"/>
              </w:rPr>
            </w:pPr>
          </w:p>
          <w:p w:rsidR="009D6986" w:rsidRPr="00FD1348" w:rsidRDefault="002D5B22" w:rsidP="009D6986">
            <w:pPr>
              <w:autoSpaceDE w:val="0"/>
              <w:autoSpaceDN w:val="0"/>
              <w:adjustRightInd w:val="0"/>
              <w:spacing w:after="0" w:line="240" w:lineRule="auto"/>
              <w:rPr>
                <w:rFonts w:ascii="Arial" w:hAnsi="Arial"/>
                <w:sz w:val="23"/>
                <w:szCs w:val="23"/>
                <w:lang w:val="en-GB"/>
              </w:rPr>
            </w:pPr>
            <w:r w:rsidRPr="00FD1348">
              <w:rPr>
                <w:rFonts w:ascii="Arial" w:hAnsi="Arial"/>
                <w:sz w:val="23"/>
                <w:szCs w:val="23"/>
                <w:lang w:val="en-GB"/>
              </w:rPr>
              <w:t>The results of the work performed under the National</w:t>
            </w:r>
            <w:r w:rsidR="009C30F7" w:rsidRPr="00FD1348">
              <w:rPr>
                <w:rFonts w:ascii="Arial" w:hAnsi="Arial"/>
                <w:sz w:val="23"/>
                <w:szCs w:val="23"/>
                <w:lang w:val="en-GB"/>
              </w:rPr>
              <w:t xml:space="preserve"> </w:t>
            </w:r>
            <w:r w:rsidRPr="00FD1348">
              <w:rPr>
                <w:rFonts w:ascii="Arial" w:hAnsi="Arial"/>
                <w:sz w:val="23"/>
                <w:szCs w:val="23"/>
                <w:lang w:val="en-GB"/>
              </w:rPr>
              <w:t>Fraud Initiative are reported to the Pension Fund</w:t>
            </w:r>
            <w:r w:rsidR="009C30F7" w:rsidRPr="00FD1348">
              <w:rPr>
                <w:rFonts w:ascii="Arial" w:hAnsi="Arial"/>
                <w:sz w:val="23"/>
                <w:szCs w:val="23"/>
                <w:lang w:val="en-GB"/>
              </w:rPr>
              <w:t xml:space="preserve"> </w:t>
            </w:r>
            <w:r w:rsidRPr="00FD1348">
              <w:rPr>
                <w:rFonts w:ascii="Arial" w:hAnsi="Arial"/>
                <w:sz w:val="23"/>
                <w:szCs w:val="23"/>
                <w:lang w:val="en-GB"/>
              </w:rPr>
              <w:t>Committee.</w:t>
            </w:r>
          </w:p>
          <w:p w:rsidR="00AF3E80" w:rsidRPr="00FD1348" w:rsidRDefault="006A41BC" w:rsidP="009D6986">
            <w:pPr>
              <w:autoSpaceDE w:val="0"/>
              <w:autoSpaceDN w:val="0"/>
              <w:adjustRightInd w:val="0"/>
              <w:spacing w:after="0" w:line="240" w:lineRule="auto"/>
              <w:rPr>
                <w:rFonts w:ascii="Arial" w:hAnsi="Arial"/>
                <w:sz w:val="23"/>
                <w:szCs w:val="23"/>
                <w:lang w:val="en-GB"/>
              </w:rPr>
            </w:pPr>
          </w:p>
          <w:p w:rsidR="009D6986" w:rsidRPr="00FD1348" w:rsidRDefault="002D5B22" w:rsidP="009D6986">
            <w:pPr>
              <w:autoSpaceDE w:val="0"/>
              <w:autoSpaceDN w:val="0"/>
              <w:adjustRightInd w:val="0"/>
              <w:spacing w:after="0" w:line="240" w:lineRule="auto"/>
              <w:rPr>
                <w:rFonts w:ascii="Arial" w:hAnsi="Arial"/>
                <w:sz w:val="23"/>
                <w:szCs w:val="23"/>
                <w:lang w:val="en-GB"/>
              </w:rPr>
            </w:pPr>
            <w:r w:rsidRPr="00FD1348">
              <w:rPr>
                <w:rFonts w:ascii="Arial" w:hAnsi="Arial"/>
                <w:sz w:val="23"/>
                <w:szCs w:val="23"/>
                <w:lang w:val="en-GB"/>
              </w:rPr>
              <w:t>The Local Pensions Board performs a scrutiny role, ensuring good governance and compliance with legal and regulatory requirements. The board reviews the work of the committee in considering risk monitoring and mitigation.</w:t>
            </w:r>
          </w:p>
          <w:p w:rsidR="00733020" w:rsidRPr="00FD1348" w:rsidRDefault="00733020" w:rsidP="009D6986">
            <w:pPr>
              <w:autoSpaceDE w:val="0"/>
              <w:autoSpaceDN w:val="0"/>
              <w:adjustRightInd w:val="0"/>
              <w:spacing w:after="0" w:line="240" w:lineRule="auto"/>
              <w:rPr>
                <w:rFonts w:ascii="Arial" w:hAnsi="Arial"/>
                <w:sz w:val="23"/>
                <w:szCs w:val="23"/>
                <w:lang w:val="en-GB"/>
              </w:rPr>
            </w:pPr>
          </w:p>
          <w:p w:rsidR="009D6986" w:rsidRPr="00FD1348" w:rsidRDefault="002D5B22" w:rsidP="009D6986">
            <w:pPr>
              <w:autoSpaceDE w:val="0"/>
              <w:autoSpaceDN w:val="0"/>
              <w:adjustRightInd w:val="0"/>
              <w:spacing w:after="0" w:line="240" w:lineRule="auto"/>
              <w:rPr>
                <w:rFonts w:ascii="Arial" w:hAnsi="Arial"/>
                <w:sz w:val="23"/>
                <w:szCs w:val="23"/>
                <w:lang w:val="en-GB"/>
              </w:rPr>
            </w:pPr>
            <w:r w:rsidRPr="00FD1348">
              <w:rPr>
                <w:rFonts w:ascii="Arial" w:hAnsi="Arial"/>
                <w:sz w:val="23"/>
                <w:szCs w:val="23"/>
                <w:lang w:val="en-GB"/>
              </w:rPr>
              <w:t>The board is also informed of all breaches of law or regulations, and considers, amongst other things, whether there is a requirement to report a breach to the Pensions Regulator.</w:t>
            </w:r>
          </w:p>
          <w:p w:rsidR="00AF3E80" w:rsidRPr="00FD1348" w:rsidRDefault="006A41BC" w:rsidP="004F1236">
            <w:pPr>
              <w:autoSpaceDE w:val="0"/>
              <w:autoSpaceDN w:val="0"/>
              <w:adjustRightInd w:val="0"/>
              <w:spacing w:after="0" w:line="240" w:lineRule="auto"/>
              <w:rPr>
                <w:rFonts w:ascii="Arial" w:hAnsi="Arial"/>
                <w:sz w:val="23"/>
                <w:szCs w:val="23"/>
                <w:lang w:val="en-GB"/>
              </w:rPr>
            </w:pPr>
          </w:p>
          <w:p w:rsidR="004F1236" w:rsidRPr="00FD1348" w:rsidRDefault="002D5B22" w:rsidP="00623EAB">
            <w:pPr>
              <w:autoSpaceDE w:val="0"/>
              <w:autoSpaceDN w:val="0"/>
              <w:adjustRightInd w:val="0"/>
              <w:spacing w:after="0" w:line="240" w:lineRule="auto"/>
              <w:rPr>
                <w:rFonts w:ascii="Arial" w:hAnsi="Arial"/>
                <w:sz w:val="23"/>
                <w:szCs w:val="23"/>
                <w:lang w:val="en-GB"/>
              </w:rPr>
            </w:pPr>
            <w:r w:rsidRPr="00FD1348">
              <w:rPr>
                <w:rFonts w:ascii="Arial" w:hAnsi="Arial"/>
                <w:sz w:val="23"/>
                <w:szCs w:val="23"/>
                <w:lang w:val="en-GB"/>
              </w:rPr>
              <w:t xml:space="preserve">The Fund is compliant with county council's Code of Corporate Governance, Local Government Pension Scheme Regulations and </w:t>
            </w:r>
            <w:r w:rsidR="00623EAB" w:rsidRPr="00FD1348">
              <w:rPr>
                <w:rFonts w:ascii="Arial" w:hAnsi="Arial"/>
                <w:sz w:val="23"/>
                <w:szCs w:val="23"/>
                <w:lang w:val="en-GB"/>
              </w:rPr>
              <w:t xml:space="preserve">Chartered Institute of Public Finance and Accountancy </w:t>
            </w:r>
            <w:r w:rsidR="00623EAB" w:rsidRPr="00FD1348">
              <w:rPr>
                <w:rFonts w:ascii="Arial" w:hAnsi="Arial"/>
                <w:sz w:val="23"/>
                <w:szCs w:val="23"/>
                <w:lang w:val="en-GB"/>
              </w:rPr>
              <w:lastRenderedPageBreak/>
              <w:t>(</w:t>
            </w:r>
            <w:r w:rsidRPr="00FD1348">
              <w:rPr>
                <w:rFonts w:ascii="Arial" w:hAnsi="Arial"/>
                <w:sz w:val="23"/>
                <w:szCs w:val="23"/>
                <w:lang w:val="en-GB"/>
              </w:rPr>
              <w:t>CIPFA</w:t>
            </w:r>
            <w:r w:rsidR="00623EAB" w:rsidRPr="00FD1348">
              <w:rPr>
                <w:rFonts w:ascii="Arial" w:hAnsi="Arial"/>
                <w:sz w:val="23"/>
                <w:szCs w:val="23"/>
                <w:lang w:val="en-GB"/>
              </w:rPr>
              <w:t xml:space="preserve">) </w:t>
            </w:r>
            <w:r w:rsidRPr="00FD1348">
              <w:rPr>
                <w:rFonts w:ascii="Arial" w:hAnsi="Arial"/>
                <w:sz w:val="23"/>
                <w:szCs w:val="23"/>
                <w:lang w:val="en-GB"/>
              </w:rPr>
              <w:t xml:space="preserve">/ </w:t>
            </w:r>
            <w:r w:rsidR="00623EAB" w:rsidRPr="00FD1348">
              <w:rPr>
                <w:rFonts w:ascii="Arial" w:hAnsi="Arial"/>
                <w:sz w:val="23"/>
                <w:szCs w:val="23"/>
                <w:lang w:val="en-GB"/>
              </w:rPr>
              <w:t>Local Authority (Scotland) Accounts Advisory Committee (</w:t>
            </w:r>
            <w:r w:rsidRPr="00FD1348">
              <w:rPr>
                <w:rFonts w:ascii="Arial" w:hAnsi="Arial"/>
                <w:sz w:val="23"/>
                <w:szCs w:val="23"/>
                <w:lang w:val="en-GB"/>
              </w:rPr>
              <w:t>LASAAC</w:t>
            </w:r>
            <w:r w:rsidR="00623EAB" w:rsidRPr="00FD1348">
              <w:rPr>
                <w:rFonts w:ascii="Arial" w:hAnsi="Arial"/>
                <w:sz w:val="23"/>
                <w:szCs w:val="23"/>
                <w:lang w:val="en-GB"/>
              </w:rPr>
              <w:t xml:space="preserve">) </w:t>
            </w:r>
            <w:r w:rsidRPr="00FD1348">
              <w:rPr>
                <w:rFonts w:ascii="Arial" w:hAnsi="Arial"/>
                <w:sz w:val="23"/>
                <w:szCs w:val="23"/>
                <w:lang w:val="en-GB"/>
              </w:rPr>
              <w:t>Code of Practice.</w:t>
            </w:r>
          </w:p>
          <w:p w:rsidR="00623EAB" w:rsidRPr="00FD1348" w:rsidRDefault="00623EAB" w:rsidP="00623EAB">
            <w:pPr>
              <w:autoSpaceDE w:val="0"/>
              <w:autoSpaceDN w:val="0"/>
              <w:adjustRightInd w:val="0"/>
              <w:spacing w:after="0" w:line="240" w:lineRule="auto"/>
              <w:rPr>
                <w:rFonts w:ascii="Arial" w:hAnsi="Arial"/>
                <w:sz w:val="23"/>
                <w:szCs w:val="23"/>
              </w:rPr>
            </w:pPr>
          </w:p>
        </w:tc>
      </w:tr>
      <w:tr w:rsidR="00FD1348" w:rsidRPr="00FD1348" w:rsidTr="00DA16A0">
        <w:tc>
          <w:tcPr>
            <w:tcW w:w="4810" w:type="dxa"/>
            <w:tcBorders>
              <w:bottom w:val="single" w:sz="4" w:space="0" w:color="auto"/>
            </w:tcBorders>
          </w:tcPr>
          <w:p w:rsidR="00AE6D13" w:rsidRPr="00FD1348" w:rsidRDefault="002D5B22" w:rsidP="00AE6D13">
            <w:pPr>
              <w:spacing w:after="0"/>
              <w:ind w:left="106"/>
              <w:rPr>
                <w:rFonts w:ascii="Arial" w:eastAsiaTheme="minorEastAsia" w:hAnsi="Arial"/>
                <w:kern w:val="24"/>
                <w:sz w:val="23"/>
                <w:szCs w:val="23"/>
                <w:lang w:eastAsia="en-GB"/>
              </w:rPr>
            </w:pPr>
            <w:r w:rsidRPr="00FD1348">
              <w:rPr>
                <w:rFonts w:ascii="Arial" w:eastAsiaTheme="minorEastAsia" w:hAnsi="Arial"/>
                <w:kern w:val="24"/>
                <w:sz w:val="23"/>
                <w:szCs w:val="23"/>
                <w:lang w:eastAsia="en-GB"/>
              </w:rPr>
              <w:lastRenderedPageBreak/>
              <w:t>What arrangements are in place to report fraud issues and risks to the Council / Audit, Risk and Governance Committee?</w:t>
            </w:r>
          </w:p>
          <w:p w:rsidR="00AE6D13" w:rsidRPr="00FD1348" w:rsidRDefault="006A41BC" w:rsidP="00AE6D13">
            <w:pPr>
              <w:spacing w:after="0"/>
              <w:ind w:left="106"/>
              <w:rPr>
                <w:rFonts w:ascii="Arial" w:eastAsiaTheme="minorEastAsia" w:hAnsi="Arial"/>
                <w:kern w:val="24"/>
                <w:sz w:val="23"/>
                <w:szCs w:val="23"/>
                <w:lang w:eastAsia="en-GB"/>
              </w:rPr>
            </w:pPr>
          </w:p>
          <w:p w:rsidR="00AE6D13" w:rsidRPr="00FD1348" w:rsidRDefault="006A41BC" w:rsidP="00AE6D13">
            <w:pPr>
              <w:spacing w:after="0"/>
              <w:ind w:left="106"/>
              <w:rPr>
                <w:rFonts w:ascii="Arial" w:eastAsiaTheme="minorEastAsia" w:hAnsi="Arial"/>
                <w:kern w:val="24"/>
                <w:sz w:val="23"/>
                <w:szCs w:val="23"/>
                <w:lang w:eastAsia="en-GB"/>
              </w:rPr>
            </w:pPr>
          </w:p>
          <w:p w:rsidR="00AE6D13" w:rsidRPr="00FD1348" w:rsidRDefault="006A41BC" w:rsidP="00AE6D13">
            <w:pPr>
              <w:spacing w:after="0"/>
              <w:ind w:left="106"/>
              <w:rPr>
                <w:rFonts w:ascii="Arial" w:eastAsiaTheme="minorEastAsia" w:hAnsi="Arial"/>
                <w:kern w:val="24"/>
                <w:sz w:val="23"/>
                <w:szCs w:val="23"/>
                <w:lang w:eastAsia="en-GB"/>
              </w:rPr>
            </w:pPr>
          </w:p>
        </w:tc>
        <w:tc>
          <w:tcPr>
            <w:tcW w:w="5245" w:type="dxa"/>
            <w:tcBorders>
              <w:bottom w:val="single" w:sz="4" w:space="0" w:color="auto"/>
            </w:tcBorders>
          </w:tcPr>
          <w:p w:rsidR="004F1236" w:rsidRPr="00FD1348" w:rsidRDefault="002D5B22" w:rsidP="004F1236">
            <w:pPr>
              <w:autoSpaceDE w:val="0"/>
              <w:autoSpaceDN w:val="0"/>
              <w:adjustRightInd w:val="0"/>
              <w:spacing w:after="0" w:line="240" w:lineRule="auto"/>
              <w:rPr>
                <w:rFonts w:ascii="Arial" w:hAnsi="Arial"/>
                <w:sz w:val="23"/>
                <w:szCs w:val="23"/>
                <w:lang w:val="en-GB"/>
              </w:rPr>
            </w:pPr>
            <w:r w:rsidRPr="00FD1348">
              <w:rPr>
                <w:rFonts w:ascii="Arial" w:hAnsi="Arial"/>
                <w:sz w:val="23"/>
                <w:szCs w:val="23"/>
                <w:lang w:val="en-GB"/>
              </w:rPr>
              <w:t>The Audit, Risk and Governance Committee receives regular progress reports from the Head of Internal Audit, including reports on breaches of internal control and fraud risks where applicable.</w:t>
            </w:r>
          </w:p>
          <w:p w:rsidR="00AF3E80" w:rsidRPr="00FD1348" w:rsidRDefault="006A41BC" w:rsidP="004F1236">
            <w:pPr>
              <w:autoSpaceDE w:val="0"/>
              <w:autoSpaceDN w:val="0"/>
              <w:adjustRightInd w:val="0"/>
              <w:spacing w:after="0" w:line="240" w:lineRule="auto"/>
              <w:rPr>
                <w:rFonts w:ascii="Arial" w:hAnsi="Arial"/>
                <w:sz w:val="23"/>
                <w:szCs w:val="23"/>
                <w:lang w:val="en-GB"/>
              </w:rPr>
            </w:pPr>
          </w:p>
          <w:p w:rsidR="00AE6D13" w:rsidRPr="00FD1348" w:rsidRDefault="002D5B22" w:rsidP="001534AC">
            <w:pPr>
              <w:autoSpaceDE w:val="0"/>
              <w:autoSpaceDN w:val="0"/>
              <w:adjustRightInd w:val="0"/>
              <w:spacing w:after="0" w:line="240" w:lineRule="auto"/>
              <w:rPr>
                <w:rFonts w:ascii="Arial" w:hAnsi="Arial"/>
                <w:sz w:val="23"/>
                <w:szCs w:val="23"/>
              </w:rPr>
            </w:pPr>
            <w:r w:rsidRPr="00FD1348">
              <w:rPr>
                <w:rFonts w:ascii="Arial" w:hAnsi="Arial"/>
                <w:sz w:val="23"/>
                <w:szCs w:val="23"/>
                <w:lang w:val="en-GB"/>
              </w:rPr>
              <w:t>The Audit, Risk and Governance Committee is also provided with a report at least annually addressing whistleblowing, special investigations and counter fraud work, including information about every case raised and addressed during the year.</w:t>
            </w:r>
          </w:p>
        </w:tc>
        <w:tc>
          <w:tcPr>
            <w:tcW w:w="5108" w:type="dxa"/>
            <w:tcBorders>
              <w:bottom w:val="single" w:sz="4" w:space="0" w:color="auto"/>
            </w:tcBorders>
          </w:tcPr>
          <w:p w:rsidR="009D6986" w:rsidRPr="00FD1348" w:rsidRDefault="002D5B22" w:rsidP="009D6986">
            <w:pPr>
              <w:autoSpaceDE w:val="0"/>
              <w:autoSpaceDN w:val="0"/>
              <w:adjustRightInd w:val="0"/>
              <w:spacing w:after="0" w:line="240" w:lineRule="auto"/>
              <w:rPr>
                <w:rFonts w:ascii="Arial" w:hAnsi="Arial"/>
                <w:sz w:val="23"/>
                <w:szCs w:val="23"/>
                <w:lang w:val="en-GB"/>
              </w:rPr>
            </w:pPr>
            <w:r w:rsidRPr="00FD1348">
              <w:rPr>
                <w:rFonts w:ascii="Arial" w:hAnsi="Arial"/>
                <w:sz w:val="23"/>
                <w:szCs w:val="23"/>
                <w:lang w:val="en-GB"/>
              </w:rPr>
              <w:t>The Pension Fund maintains a risk register which includes consideration of fraud risk. This register is presented to the Pension Fund Committee on a regular, six monthly basis.</w:t>
            </w:r>
          </w:p>
          <w:p w:rsidR="00AF3E80" w:rsidRPr="00FD1348" w:rsidRDefault="006A41BC" w:rsidP="009D6986">
            <w:pPr>
              <w:autoSpaceDE w:val="0"/>
              <w:autoSpaceDN w:val="0"/>
              <w:adjustRightInd w:val="0"/>
              <w:spacing w:after="0" w:line="240" w:lineRule="auto"/>
              <w:rPr>
                <w:rFonts w:ascii="Arial" w:hAnsi="Arial"/>
                <w:sz w:val="23"/>
                <w:szCs w:val="23"/>
                <w:lang w:val="en-GB"/>
              </w:rPr>
            </w:pPr>
          </w:p>
          <w:p w:rsidR="009D6986" w:rsidRPr="00FD1348" w:rsidRDefault="002D5B22" w:rsidP="009D6986">
            <w:pPr>
              <w:autoSpaceDE w:val="0"/>
              <w:autoSpaceDN w:val="0"/>
              <w:adjustRightInd w:val="0"/>
              <w:spacing w:after="0" w:line="240" w:lineRule="auto"/>
              <w:rPr>
                <w:rFonts w:ascii="Arial" w:hAnsi="Arial"/>
                <w:sz w:val="23"/>
                <w:szCs w:val="23"/>
                <w:lang w:val="en-GB"/>
              </w:rPr>
            </w:pPr>
            <w:r w:rsidRPr="00FD1348">
              <w:rPr>
                <w:rFonts w:ascii="Arial" w:hAnsi="Arial"/>
                <w:sz w:val="23"/>
                <w:szCs w:val="23"/>
                <w:lang w:val="en-GB"/>
              </w:rPr>
              <w:t>All reports considered by the Pension Fund Committee identify the key risks involved in any proposed decision and the nature of mitigation, together with any legal or other issues that might arise.</w:t>
            </w:r>
          </w:p>
          <w:p w:rsidR="00AF3E80" w:rsidRPr="00FD1348" w:rsidRDefault="006A41BC" w:rsidP="009D6986">
            <w:pPr>
              <w:autoSpaceDE w:val="0"/>
              <w:autoSpaceDN w:val="0"/>
              <w:adjustRightInd w:val="0"/>
              <w:spacing w:after="0" w:line="240" w:lineRule="auto"/>
              <w:rPr>
                <w:rFonts w:ascii="Arial" w:hAnsi="Arial"/>
                <w:sz w:val="23"/>
                <w:szCs w:val="23"/>
                <w:lang w:val="en-GB"/>
              </w:rPr>
            </w:pPr>
          </w:p>
          <w:p w:rsidR="00AF3E80" w:rsidRPr="00FD1348" w:rsidRDefault="002D5B22" w:rsidP="004F1236">
            <w:pPr>
              <w:autoSpaceDE w:val="0"/>
              <w:autoSpaceDN w:val="0"/>
              <w:adjustRightInd w:val="0"/>
              <w:spacing w:after="0" w:line="240" w:lineRule="auto"/>
              <w:rPr>
                <w:rFonts w:ascii="Arial" w:hAnsi="Arial"/>
                <w:sz w:val="23"/>
                <w:szCs w:val="23"/>
                <w:lang w:val="en-GB"/>
              </w:rPr>
            </w:pPr>
            <w:r w:rsidRPr="00FD1348">
              <w:rPr>
                <w:rFonts w:ascii="Arial" w:hAnsi="Arial"/>
                <w:sz w:val="23"/>
                <w:szCs w:val="23"/>
                <w:lang w:val="en-GB"/>
              </w:rPr>
              <w:t>The Pension Fund Committee reports directly to the Full Council where any breaches or risks are reported. The Local Pensions Board also has a remit to report directly to Full Council.</w:t>
            </w:r>
          </w:p>
          <w:p w:rsidR="00AE6D13" w:rsidRPr="00FD1348" w:rsidRDefault="006A41BC" w:rsidP="004F1236">
            <w:pPr>
              <w:autoSpaceDE w:val="0"/>
              <w:autoSpaceDN w:val="0"/>
              <w:adjustRightInd w:val="0"/>
              <w:spacing w:after="0" w:line="240" w:lineRule="auto"/>
              <w:rPr>
                <w:rFonts w:ascii="Arial" w:hAnsi="Arial"/>
                <w:sz w:val="23"/>
                <w:szCs w:val="23"/>
              </w:rPr>
            </w:pPr>
          </w:p>
        </w:tc>
      </w:tr>
      <w:tr w:rsidR="00FD1348" w:rsidRPr="00FD1348" w:rsidTr="00DA16A0">
        <w:tc>
          <w:tcPr>
            <w:tcW w:w="4810" w:type="dxa"/>
            <w:tcBorders>
              <w:top w:val="single" w:sz="4" w:space="0" w:color="auto"/>
            </w:tcBorders>
          </w:tcPr>
          <w:p w:rsidR="00AE6D13" w:rsidRPr="00FD1348" w:rsidRDefault="002D5B22" w:rsidP="00AE6D13">
            <w:pPr>
              <w:spacing w:after="0"/>
              <w:ind w:left="106"/>
              <w:rPr>
                <w:rFonts w:ascii="Arial" w:hAnsi="Arial"/>
                <w:kern w:val="24"/>
                <w:sz w:val="23"/>
                <w:szCs w:val="23"/>
                <w:lang w:eastAsia="en-GB"/>
              </w:rPr>
            </w:pPr>
            <w:r w:rsidRPr="00FD1348">
              <w:rPr>
                <w:rFonts w:ascii="Arial" w:hAnsi="Arial"/>
                <w:kern w:val="24"/>
                <w:sz w:val="23"/>
                <w:szCs w:val="23"/>
                <w:lang w:eastAsia="en-GB"/>
              </w:rPr>
              <w:t xml:space="preserve">How does </w:t>
            </w:r>
            <w:r w:rsidRPr="00FD1348">
              <w:rPr>
                <w:rFonts w:ascii="Arial" w:eastAsiaTheme="minorEastAsia" w:hAnsi="Arial"/>
                <w:kern w:val="24"/>
                <w:sz w:val="23"/>
                <w:szCs w:val="23"/>
                <w:lang w:eastAsia="en-GB"/>
              </w:rPr>
              <w:t xml:space="preserve">the Council </w:t>
            </w:r>
            <w:r w:rsidRPr="00FD1348">
              <w:rPr>
                <w:rFonts w:ascii="Arial" w:hAnsi="Arial"/>
                <w:kern w:val="24"/>
                <w:sz w:val="23"/>
                <w:szCs w:val="23"/>
                <w:lang w:eastAsia="en-GB"/>
              </w:rPr>
              <w:t>communicate and encourage ethical behaviour of its staff and contractors?</w:t>
            </w:r>
          </w:p>
          <w:p w:rsidR="00AE6D13" w:rsidRPr="00FD1348" w:rsidRDefault="006A41BC" w:rsidP="00AE6D13">
            <w:pPr>
              <w:spacing w:after="0"/>
              <w:ind w:left="106"/>
              <w:rPr>
                <w:rFonts w:ascii="Arial" w:hAnsi="Arial"/>
                <w:kern w:val="24"/>
                <w:sz w:val="23"/>
                <w:szCs w:val="23"/>
                <w:lang w:eastAsia="en-GB"/>
              </w:rPr>
            </w:pPr>
          </w:p>
          <w:p w:rsidR="00AE6D13" w:rsidRPr="00FD1348" w:rsidRDefault="006A41BC" w:rsidP="00AE6D13">
            <w:pPr>
              <w:spacing w:after="0"/>
              <w:ind w:left="106"/>
              <w:rPr>
                <w:rFonts w:ascii="Arial" w:hAnsi="Arial"/>
                <w:kern w:val="24"/>
                <w:sz w:val="23"/>
                <w:szCs w:val="23"/>
                <w:lang w:eastAsia="en-GB"/>
              </w:rPr>
            </w:pPr>
          </w:p>
          <w:p w:rsidR="00AE6D13" w:rsidRPr="00FD1348" w:rsidRDefault="006A41BC" w:rsidP="00AE6D13">
            <w:pPr>
              <w:spacing w:after="0"/>
              <w:ind w:left="106"/>
              <w:rPr>
                <w:rFonts w:ascii="Arial" w:hAnsi="Arial"/>
                <w:kern w:val="24"/>
                <w:sz w:val="23"/>
                <w:szCs w:val="23"/>
                <w:lang w:eastAsia="en-GB"/>
              </w:rPr>
            </w:pPr>
          </w:p>
          <w:p w:rsidR="00AE6D13" w:rsidRPr="00FD1348" w:rsidRDefault="006A41BC" w:rsidP="00AE6D13">
            <w:pPr>
              <w:spacing w:after="0"/>
              <w:ind w:left="106"/>
              <w:rPr>
                <w:rFonts w:ascii="Arial" w:hAnsi="Arial"/>
                <w:kern w:val="24"/>
                <w:sz w:val="23"/>
                <w:szCs w:val="23"/>
                <w:lang w:eastAsia="en-GB"/>
              </w:rPr>
            </w:pPr>
          </w:p>
        </w:tc>
        <w:tc>
          <w:tcPr>
            <w:tcW w:w="5245" w:type="dxa"/>
            <w:tcBorders>
              <w:top w:val="single" w:sz="4" w:space="0" w:color="auto"/>
            </w:tcBorders>
          </w:tcPr>
          <w:p w:rsidR="002D5B22" w:rsidRPr="00FD1348" w:rsidRDefault="002D5B22" w:rsidP="00A17835">
            <w:pPr>
              <w:autoSpaceDE w:val="0"/>
              <w:autoSpaceDN w:val="0"/>
              <w:adjustRightInd w:val="0"/>
              <w:spacing w:after="0" w:line="240" w:lineRule="auto"/>
              <w:rPr>
                <w:rFonts w:ascii="Arial" w:hAnsi="Arial"/>
                <w:sz w:val="23"/>
                <w:szCs w:val="23"/>
                <w:lang w:val="en-GB"/>
              </w:rPr>
            </w:pPr>
            <w:r w:rsidRPr="00FD1348">
              <w:rPr>
                <w:rFonts w:ascii="Arial" w:hAnsi="Arial"/>
                <w:sz w:val="23"/>
                <w:szCs w:val="23"/>
                <w:lang w:val="en-GB"/>
              </w:rPr>
              <w:t>Staff are periodically reminded through corporate staff</w:t>
            </w:r>
            <w:r w:rsidR="00623EAB" w:rsidRPr="00FD1348">
              <w:rPr>
                <w:rFonts w:ascii="Arial" w:hAnsi="Arial"/>
                <w:sz w:val="23"/>
                <w:szCs w:val="23"/>
                <w:lang w:val="en-GB"/>
              </w:rPr>
              <w:t xml:space="preserve"> </w:t>
            </w:r>
            <w:r w:rsidRPr="00FD1348">
              <w:rPr>
                <w:rFonts w:ascii="Arial" w:hAnsi="Arial"/>
                <w:sz w:val="23"/>
                <w:szCs w:val="23"/>
                <w:lang w:val="en-GB"/>
              </w:rPr>
              <w:t>notices of the need to adhere to the Council's Code of</w:t>
            </w:r>
            <w:r w:rsidR="00623EAB" w:rsidRPr="00FD1348">
              <w:rPr>
                <w:rFonts w:ascii="Arial" w:hAnsi="Arial"/>
                <w:sz w:val="23"/>
                <w:szCs w:val="23"/>
                <w:lang w:val="en-GB"/>
              </w:rPr>
              <w:t xml:space="preserve"> </w:t>
            </w:r>
            <w:r w:rsidRPr="00FD1348">
              <w:rPr>
                <w:rFonts w:ascii="Arial" w:hAnsi="Arial"/>
                <w:sz w:val="23"/>
                <w:szCs w:val="23"/>
                <w:lang w:val="en-GB"/>
              </w:rPr>
              <w:t xml:space="preserve">Conduct and to behave ethically. For staff without access to the intranet, managers are asked to raise these issues in team meetings. </w:t>
            </w:r>
          </w:p>
          <w:p w:rsidR="002D5B22" w:rsidRPr="00FD1348" w:rsidRDefault="002D5B22" w:rsidP="00A17835">
            <w:pPr>
              <w:autoSpaceDE w:val="0"/>
              <w:autoSpaceDN w:val="0"/>
              <w:adjustRightInd w:val="0"/>
              <w:spacing w:after="0" w:line="240" w:lineRule="auto"/>
              <w:rPr>
                <w:rFonts w:ascii="Arial" w:hAnsi="Arial"/>
                <w:sz w:val="23"/>
                <w:szCs w:val="23"/>
                <w:lang w:val="en-GB"/>
              </w:rPr>
            </w:pPr>
          </w:p>
          <w:p w:rsidR="00AE6D13" w:rsidRPr="00FD1348" w:rsidRDefault="002D5B22" w:rsidP="00A17835">
            <w:pPr>
              <w:autoSpaceDE w:val="0"/>
              <w:autoSpaceDN w:val="0"/>
              <w:adjustRightInd w:val="0"/>
              <w:spacing w:after="0" w:line="240" w:lineRule="auto"/>
              <w:rPr>
                <w:rFonts w:ascii="Arial" w:hAnsi="Arial"/>
                <w:sz w:val="23"/>
                <w:szCs w:val="23"/>
              </w:rPr>
            </w:pPr>
            <w:r w:rsidRPr="00FD1348">
              <w:rPr>
                <w:rFonts w:ascii="Arial" w:hAnsi="Arial"/>
                <w:sz w:val="23"/>
                <w:szCs w:val="23"/>
                <w:lang w:val="en-GB"/>
              </w:rPr>
              <w:t>A reminder about whistleblowing, also referring to the Council's commitment to the highest possible standards of openness, probity and accountability, is made through a 'Staff News' items.</w:t>
            </w:r>
          </w:p>
        </w:tc>
        <w:tc>
          <w:tcPr>
            <w:tcW w:w="5108" w:type="dxa"/>
            <w:tcBorders>
              <w:top w:val="single" w:sz="4" w:space="0" w:color="auto"/>
            </w:tcBorders>
          </w:tcPr>
          <w:p w:rsidR="009D6986" w:rsidRPr="00FD1348" w:rsidRDefault="002D5B22" w:rsidP="009D6986">
            <w:pPr>
              <w:rPr>
                <w:rFonts w:ascii="Arial" w:hAnsi="Arial"/>
                <w:sz w:val="23"/>
                <w:szCs w:val="23"/>
              </w:rPr>
            </w:pPr>
            <w:r w:rsidRPr="00FD1348">
              <w:rPr>
                <w:rFonts w:ascii="Arial" w:hAnsi="Arial"/>
                <w:sz w:val="23"/>
                <w:szCs w:val="23"/>
              </w:rPr>
              <w:t xml:space="preserve">Staff employed within the Lancashire County Pension Fund (LCPF) team are employees of Lancashire County Council and must comply with the Council's Code of Conduct for </w:t>
            </w:r>
            <w:r w:rsidR="00EB4A46" w:rsidRPr="00FD1348">
              <w:rPr>
                <w:rFonts w:ascii="Arial" w:hAnsi="Arial"/>
                <w:sz w:val="23"/>
                <w:szCs w:val="23"/>
              </w:rPr>
              <w:t>e</w:t>
            </w:r>
            <w:r w:rsidRPr="00FD1348">
              <w:rPr>
                <w:rFonts w:ascii="Arial" w:hAnsi="Arial"/>
                <w:sz w:val="23"/>
                <w:szCs w:val="23"/>
              </w:rPr>
              <w:t xml:space="preserve">mployees.  </w:t>
            </w:r>
          </w:p>
          <w:p w:rsidR="009D6986" w:rsidRPr="00FD1348" w:rsidRDefault="002D5B22" w:rsidP="009D6986">
            <w:pPr>
              <w:rPr>
                <w:rFonts w:ascii="Arial" w:hAnsi="Arial"/>
                <w:sz w:val="23"/>
                <w:szCs w:val="23"/>
              </w:rPr>
            </w:pPr>
            <w:r w:rsidRPr="00FD1348">
              <w:rPr>
                <w:rFonts w:ascii="Arial" w:hAnsi="Arial"/>
                <w:sz w:val="23"/>
                <w:szCs w:val="23"/>
              </w:rPr>
              <w:t>The 'seven principles of public life', requiring the highest standards of conduct apply to the Board, officers of and advisors to the Fund.</w:t>
            </w:r>
          </w:p>
          <w:p w:rsidR="00821073" w:rsidRPr="00FD1348" w:rsidRDefault="002D5B22" w:rsidP="00623EAB">
            <w:pPr>
              <w:pStyle w:val="BodyText"/>
              <w:rPr>
                <w:rFonts w:ascii="Arial" w:hAnsi="Arial"/>
                <w:sz w:val="23"/>
                <w:szCs w:val="23"/>
              </w:rPr>
            </w:pPr>
            <w:r w:rsidRPr="00FD1348">
              <w:rPr>
                <w:rFonts w:ascii="Arial" w:hAnsi="Arial"/>
                <w:sz w:val="23"/>
                <w:szCs w:val="23"/>
              </w:rPr>
              <w:t xml:space="preserve">Advisors to the Fund such as actuaries, legal and accounting firms are also covered by their own industry specific ethical standards and </w:t>
            </w:r>
            <w:r w:rsidR="00623EAB" w:rsidRPr="00FD1348">
              <w:rPr>
                <w:rFonts w:ascii="Arial" w:hAnsi="Arial"/>
                <w:sz w:val="23"/>
                <w:szCs w:val="23"/>
              </w:rPr>
              <w:t>p</w:t>
            </w:r>
            <w:r w:rsidRPr="00FD1348">
              <w:rPr>
                <w:rFonts w:ascii="Arial" w:hAnsi="Arial"/>
                <w:sz w:val="23"/>
                <w:szCs w:val="23"/>
              </w:rPr>
              <w:t>rofessional conduct requirements.</w:t>
            </w:r>
          </w:p>
        </w:tc>
      </w:tr>
      <w:tr w:rsidR="00FD1348" w:rsidRPr="00FD1348" w:rsidTr="00EB4A46">
        <w:trPr>
          <w:trHeight w:val="1422"/>
        </w:trPr>
        <w:tc>
          <w:tcPr>
            <w:tcW w:w="4810" w:type="dxa"/>
          </w:tcPr>
          <w:p w:rsidR="00AE6D13" w:rsidRPr="00FD1348" w:rsidRDefault="002D5B22" w:rsidP="00AE6D13">
            <w:pPr>
              <w:spacing w:after="0"/>
              <w:ind w:left="106"/>
              <w:rPr>
                <w:rFonts w:ascii="Arial" w:hAnsi="Arial"/>
                <w:kern w:val="24"/>
                <w:sz w:val="23"/>
                <w:szCs w:val="23"/>
                <w:lang w:eastAsia="en-GB"/>
              </w:rPr>
            </w:pPr>
            <w:r w:rsidRPr="00FD1348">
              <w:rPr>
                <w:rFonts w:ascii="Arial" w:hAnsi="Arial"/>
                <w:kern w:val="24"/>
                <w:sz w:val="23"/>
                <w:szCs w:val="23"/>
                <w:lang w:eastAsia="en-GB"/>
              </w:rPr>
              <w:lastRenderedPageBreak/>
              <w:t xml:space="preserve">How do you encourage staff to report their concerns about fraud? </w:t>
            </w:r>
          </w:p>
          <w:p w:rsidR="00AE6D13" w:rsidRPr="00FD1348" w:rsidRDefault="002D5B22" w:rsidP="00AE6D13">
            <w:pPr>
              <w:spacing w:after="0"/>
              <w:ind w:left="106"/>
              <w:rPr>
                <w:rFonts w:ascii="Arial" w:hAnsi="Arial"/>
                <w:kern w:val="24"/>
                <w:sz w:val="23"/>
                <w:szCs w:val="23"/>
                <w:lang w:eastAsia="en-GB"/>
              </w:rPr>
            </w:pPr>
            <w:r w:rsidRPr="00FD1348">
              <w:rPr>
                <w:rFonts w:ascii="Arial" w:hAnsi="Arial"/>
                <w:kern w:val="24"/>
                <w:sz w:val="23"/>
                <w:szCs w:val="23"/>
                <w:lang w:eastAsia="en-GB"/>
              </w:rPr>
              <w:t>Have any significant issues been reported?</w:t>
            </w:r>
          </w:p>
          <w:p w:rsidR="00AE6D13" w:rsidRPr="00FD1348" w:rsidRDefault="006A41BC" w:rsidP="00AE6D13">
            <w:pPr>
              <w:spacing w:after="0"/>
              <w:ind w:left="106"/>
              <w:rPr>
                <w:rFonts w:ascii="Arial" w:hAnsi="Arial"/>
                <w:kern w:val="24"/>
                <w:sz w:val="23"/>
                <w:szCs w:val="23"/>
                <w:lang w:eastAsia="en-GB"/>
              </w:rPr>
            </w:pPr>
          </w:p>
          <w:p w:rsidR="00AE6D13" w:rsidRPr="00FD1348" w:rsidRDefault="006A41BC" w:rsidP="00AE6D13">
            <w:pPr>
              <w:spacing w:after="0"/>
              <w:ind w:left="106"/>
              <w:rPr>
                <w:rFonts w:ascii="Arial" w:hAnsi="Arial"/>
                <w:sz w:val="23"/>
                <w:szCs w:val="23"/>
                <w:lang w:eastAsia="en-GB"/>
              </w:rPr>
            </w:pPr>
          </w:p>
        </w:tc>
        <w:tc>
          <w:tcPr>
            <w:tcW w:w="5245" w:type="dxa"/>
          </w:tcPr>
          <w:p w:rsidR="00AF3E80" w:rsidRPr="00FD1348" w:rsidRDefault="002D5B22">
            <w:pPr>
              <w:autoSpaceDE w:val="0"/>
              <w:autoSpaceDN w:val="0"/>
              <w:adjustRightInd w:val="0"/>
              <w:spacing w:after="0" w:line="240" w:lineRule="auto"/>
              <w:rPr>
                <w:rFonts w:ascii="Arial" w:hAnsi="Arial"/>
                <w:sz w:val="23"/>
                <w:szCs w:val="23"/>
              </w:rPr>
            </w:pPr>
            <w:r w:rsidRPr="00FD1348">
              <w:rPr>
                <w:rFonts w:ascii="Arial" w:hAnsi="Arial"/>
                <w:sz w:val="23"/>
                <w:szCs w:val="23"/>
                <w:lang w:val="en-GB"/>
              </w:rPr>
              <w:t>All staff are periodically encouraged through staff news items to use the whistleblowing helpline where appropriate and all reports are investigated. However no significant issues have been reported.</w:t>
            </w:r>
          </w:p>
        </w:tc>
        <w:tc>
          <w:tcPr>
            <w:tcW w:w="5108" w:type="dxa"/>
          </w:tcPr>
          <w:p w:rsidR="009D6986" w:rsidRPr="00FD1348" w:rsidRDefault="002D5B22" w:rsidP="009D6986">
            <w:pPr>
              <w:autoSpaceDE w:val="0"/>
              <w:autoSpaceDN w:val="0"/>
              <w:adjustRightInd w:val="0"/>
              <w:spacing w:after="0" w:line="240" w:lineRule="auto"/>
              <w:rPr>
                <w:rFonts w:ascii="Arial" w:hAnsi="Arial"/>
                <w:sz w:val="23"/>
                <w:szCs w:val="23"/>
                <w:lang w:val="en-GB"/>
              </w:rPr>
            </w:pPr>
            <w:r w:rsidRPr="00FD1348">
              <w:rPr>
                <w:rFonts w:ascii="Arial" w:hAnsi="Arial"/>
                <w:sz w:val="23"/>
                <w:szCs w:val="23"/>
                <w:lang w:val="en-GB"/>
              </w:rPr>
              <w:t>The pension fund accounting team have undertaken online fraud awareness training.</w:t>
            </w:r>
          </w:p>
          <w:p w:rsidR="00EB4A46" w:rsidRPr="00FD1348" w:rsidRDefault="00EB4A46" w:rsidP="009D6986">
            <w:pPr>
              <w:autoSpaceDE w:val="0"/>
              <w:autoSpaceDN w:val="0"/>
              <w:adjustRightInd w:val="0"/>
              <w:spacing w:after="0" w:line="240" w:lineRule="auto"/>
              <w:rPr>
                <w:rFonts w:ascii="Arial" w:hAnsi="Arial"/>
                <w:sz w:val="23"/>
                <w:szCs w:val="23"/>
                <w:lang w:val="en-GB"/>
              </w:rPr>
            </w:pPr>
          </w:p>
          <w:p w:rsidR="00AE6D13" w:rsidRPr="00FD1348" w:rsidRDefault="002D5B22" w:rsidP="004F1236">
            <w:pPr>
              <w:autoSpaceDE w:val="0"/>
              <w:autoSpaceDN w:val="0"/>
              <w:adjustRightInd w:val="0"/>
              <w:spacing w:after="0" w:line="240" w:lineRule="auto"/>
              <w:rPr>
                <w:rFonts w:ascii="Arial" w:hAnsi="Arial"/>
                <w:sz w:val="23"/>
                <w:szCs w:val="23"/>
              </w:rPr>
            </w:pPr>
            <w:r w:rsidRPr="00FD1348">
              <w:rPr>
                <w:rFonts w:ascii="Arial" w:hAnsi="Arial"/>
                <w:sz w:val="23"/>
                <w:szCs w:val="23"/>
                <w:lang w:val="en-GB"/>
              </w:rPr>
              <w:t>No issues have been reported by staff in relation to fraud concerns.</w:t>
            </w:r>
          </w:p>
        </w:tc>
      </w:tr>
      <w:tr w:rsidR="00FD1348" w:rsidRPr="00FD1348" w:rsidTr="00DA16A0">
        <w:tc>
          <w:tcPr>
            <w:tcW w:w="4810" w:type="dxa"/>
            <w:tcBorders>
              <w:bottom w:val="single" w:sz="4" w:space="0" w:color="auto"/>
            </w:tcBorders>
          </w:tcPr>
          <w:p w:rsidR="00AE6D13" w:rsidRPr="00FD1348" w:rsidRDefault="002D5B22" w:rsidP="00AE6D13">
            <w:pPr>
              <w:spacing w:after="0"/>
              <w:ind w:left="106"/>
              <w:rPr>
                <w:rFonts w:ascii="Arial" w:hAnsi="Arial"/>
                <w:kern w:val="24"/>
                <w:sz w:val="23"/>
                <w:szCs w:val="23"/>
                <w:lang w:eastAsia="en-GB"/>
              </w:rPr>
            </w:pPr>
            <w:r w:rsidRPr="00FD1348">
              <w:rPr>
                <w:rFonts w:ascii="Arial" w:hAnsi="Arial"/>
                <w:kern w:val="24"/>
                <w:sz w:val="23"/>
                <w:szCs w:val="23"/>
                <w:lang w:eastAsia="en-GB"/>
              </w:rPr>
              <w:t>Are you aware of any related party relationships or transactions that could give rise to risks of fraud?</w:t>
            </w:r>
          </w:p>
          <w:p w:rsidR="00AE6D13" w:rsidRPr="00FD1348" w:rsidRDefault="006A41BC" w:rsidP="004F1236">
            <w:pPr>
              <w:spacing w:after="0"/>
              <w:rPr>
                <w:rFonts w:ascii="Arial" w:hAnsi="Arial"/>
                <w:sz w:val="23"/>
                <w:szCs w:val="23"/>
                <w:lang w:eastAsia="en-GB"/>
              </w:rPr>
            </w:pPr>
          </w:p>
        </w:tc>
        <w:tc>
          <w:tcPr>
            <w:tcW w:w="5245" w:type="dxa"/>
            <w:tcBorders>
              <w:bottom w:val="single" w:sz="4" w:space="0" w:color="auto"/>
            </w:tcBorders>
          </w:tcPr>
          <w:p w:rsidR="004F1236" w:rsidRPr="00FD1348" w:rsidRDefault="002D5B22" w:rsidP="004F1236">
            <w:pPr>
              <w:autoSpaceDE w:val="0"/>
              <w:autoSpaceDN w:val="0"/>
              <w:adjustRightInd w:val="0"/>
              <w:spacing w:after="0" w:line="240" w:lineRule="auto"/>
              <w:rPr>
                <w:rFonts w:ascii="Arial" w:hAnsi="Arial"/>
                <w:sz w:val="23"/>
                <w:szCs w:val="23"/>
                <w:lang w:val="en-GB"/>
              </w:rPr>
            </w:pPr>
            <w:r w:rsidRPr="00FD1348">
              <w:rPr>
                <w:rFonts w:ascii="Arial" w:hAnsi="Arial"/>
                <w:sz w:val="23"/>
                <w:szCs w:val="23"/>
                <w:lang w:val="en-GB"/>
              </w:rPr>
              <w:t>Related party disclosures are requested from relevant</w:t>
            </w:r>
            <w:r w:rsidR="00623EAB" w:rsidRPr="00FD1348">
              <w:rPr>
                <w:rFonts w:ascii="Arial" w:hAnsi="Arial"/>
                <w:sz w:val="23"/>
                <w:szCs w:val="23"/>
                <w:lang w:val="en-GB"/>
              </w:rPr>
              <w:t xml:space="preserve"> </w:t>
            </w:r>
            <w:r w:rsidRPr="00FD1348">
              <w:rPr>
                <w:rFonts w:ascii="Arial" w:hAnsi="Arial"/>
                <w:sz w:val="23"/>
                <w:szCs w:val="23"/>
                <w:lang w:val="en-GB"/>
              </w:rPr>
              <w:t>members and senior management annually, as defined by</w:t>
            </w:r>
            <w:r w:rsidR="00623EAB" w:rsidRPr="00FD1348">
              <w:rPr>
                <w:rFonts w:ascii="Arial" w:hAnsi="Arial"/>
                <w:sz w:val="23"/>
                <w:szCs w:val="23"/>
                <w:lang w:val="en-GB"/>
              </w:rPr>
              <w:t xml:space="preserve"> </w:t>
            </w:r>
            <w:r w:rsidR="00992D64" w:rsidRPr="00FD1348">
              <w:rPr>
                <w:rFonts w:ascii="Arial" w:hAnsi="Arial"/>
                <w:sz w:val="23"/>
                <w:szCs w:val="23"/>
                <w:lang w:val="en-GB"/>
              </w:rPr>
              <w:t>International Financial Reporting Standards (</w:t>
            </w:r>
            <w:r w:rsidRPr="00FD1348">
              <w:rPr>
                <w:rFonts w:ascii="Arial" w:hAnsi="Arial"/>
                <w:sz w:val="23"/>
                <w:szCs w:val="23"/>
                <w:lang w:val="en-GB"/>
              </w:rPr>
              <w:t>IFRS</w:t>
            </w:r>
            <w:r w:rsidR="00992D64" w:rsidRPr="00FD1348">
              <w:rPr>
                <w:rFonts w:ascii="Arial" w:hAnsi="Arial"/>
                <w:sz w:val="23"/>
                <w:szCs w:val="23"/>
                <w:lang w:val="en-GB"/>
              </w:rPr>
              <w:t>) 24</w:t>
            </w:r>
            <w:r w:rsidRPr="00FD1348">
              <w:rPr>
                <w:rFonts w:ascii="Arial" w:hAnsi="Arial"/>
                <w:sz w:val="23"/>
                <w:szCs w:val="23"/>
                <w:lang w:val="en-GB"/>
              </w:rPr>
              <w:t>.</w:t>
            </w:r>
          </w:p>
          <w:p w:rsidR="00AF3E80" w:rsidRPr="00FD1348" w:rsidRDefault="006A41BC" w:rsidP="004F1236">
            <w:pPr>
              <w:autoSpaceDE w:val="0"/>
              <w:autoSpaceDN w:val="0"/>
              <w:adjustRightInd w:val="0"/>
              <w:spacing w:after="0" w:line="240" w:lineRule="auto"/>
              <w:rPr>
                <w:rFonts w:ascii="Arial" w:hAnsi="Arial"/>
                <w:sz w:val="23"/>
                <w:szCs w:val="23"/>
                <w:lang w:val="en-GB"/>
              </w:rPr>
            </w:pPr>
          </w:p>
          <w:p w:rsidR="00AE6D13" w:rsidRPr="00FD1348" w:rsidRDefault="002D5B22" w:rsidP="004F1236">
            <w:pPr>
              <w:autoSpaceDE w:val="0"/>
              <w:autoSpaceDN w:val="0"/>
              <w:adjustRightInd w:val="0"/>
              <w:spacing w:after="0" w:line="240" w:lineRule="auto"/>
              <w:rPr>
                <w:rFonts w:ascii="Arial" w:hAnsi="Arial"/>
                <w:sz w:val="23"/>
                <w:szCs w:val="23"/>
              </w:rPr>
            </w:pPr>
            <w:r w:rsidRPr="00FD1348">
              <w:rPr>
                <w:rFonts w:ascii="Arial" w:hAnsi="Arial"/>
                <w:sz w:val="23"/>
                <w:szCs w:val="23"/>
                <w:lang w:val="en-GB"/>
              </w:rPr>
              <w:t>No relationships or transactions that might give rise to risks of fraud have been identified to date.</w:t>
            </w:r>
          </w:p>
        </w:tc>
        <w:tc>
          <w:tcPr>
            <w:tcW w:w="5108" w:type="dxa"/>
            <w:tcBorders>
              <w:bottom w:val="single" w:sz="4" w:space="0" w:color="auto"/>
            </w:tcBorders>
          </w:tcPr>
          <w:p w:rsidR="009D6986" w:rsidRPr="00FD1348" w:rsidRDefault="002D5B22" w:rsidP="009D6986">
            <w:pPr>
              <w:autoSpaceDE w:val="0"/>
              <w:autoSpaceDN w:val="0"/>
              <w:adjustRightInd w:val="0"/>
              <w:spacing w:after="0" w:line="240" w:lineRule="auto"/>
              <w:rPr>
                <w:rFonts w:ascii="Arial" w:hAnsi="Arial"/>
                <w:sz w:val="23"/>
                <w:szCs w:val="23"/>
                <w:lang w:val="en-GB"/>
              </w:rPr>
            </w:pPr>
            <w:r w:rsidRPr="00FD1348">
              <w:rPr>
                <w:rFonts w:ascii="Arial" w:hAnsi="Arial"/>
                <w:sz w:val="23"/>
                <w:szCs w:val="23"/>
                <w:lang w:val="en-GB"/>
              </w:rPr>
              <w:t>Related party transactions and relationships are reviewed on an annual basis.</w:t>
            </w:r>
          </w:p>
          <w:p w:rsidR="00AF3E80" w:rsidRPr="00FD1348" w:rsidRDefault="006A41BC" w:rsidP="009D6986">
            <w:pPr>
              <w:autoSpaceDE w:val="0"/>
              <w:autoSpaceDN w:val="0"/>
              <w:adjustRightInd w:val="0"/>
              <w:spacing w:after="0" w:line="240" w:lineRule="auto"/>
              <w:rPr>
                <w:rFonts w:ascii="Arial" w:hAnsi="Arial"/>
                <w:sz w:val="23"/>
                <w:szCs w:val="23"/>
                <w:lang w:val="en-GB"/>
              </w:rPr>
            </w:pPr>
          </w:p>
          <w:p w:rsidR="009D6986" w:rsidRPr="00FD1348" w:rsidRDefault="002D5B22" w:rsidP="009D6986">
            <w:pPr>
              <w:autoSpaceDE w:val="0"/>
              <w:autoSpaceDN w:val="0"/>
              <w:adjustRightInd w:val="0"/>
              <w:spacing w:after="0" w:line="240" w:lineRule="auto"/>
              <w:rPr>
                <w:rFonts w:ascii="Arial" w:hAnsi="Arial"/>
                <w:sz w:val="23"/>
                <w:szCs w:val="23"/>
                <w:lang w:val="en-GB"/>
              </w:rPr>
            </w:pPr>
            <w:r w:rsidRPr="00FD1348">
              <w:rPr>
                <w:rFonts w:ascii="Arial" w:hAnsi="Arial"/>
                <w:sz w:val="23"/>
                <w:szCs w:val="23"/>
                <w:lang w:val="en-GB"/>
              </w:rPr>
              <w:t>No relationships or transactions that might give rise to risks of fraud have been identified to date.</w:t>
            </w:r>
          </w:p>
          <w:p w:rsidR="00EB4A46" w:rsidRPr="00FD1348" w:rsidRDefault="00EB4A46" w:rsidP="009D6986">
            <w:pPr>
              <w:autoSpaceDE w:val="0"/>
              <w:autoSpaceDN w:val="0"/>
              <w:adjustRightInd w:val="0"/>
              <w:spacing w:after="0" w:line="240" w:lineRule="auto"/>
              <w:rPr>
                <w:rFonts w:ascii="Arial" w:hAnsi="Arial"/>
                <w:sz w:val="23"/>
                <w:szCs w:val="23"/>
                <w:lang w:val="en-GB"/>
              </w:rPr>
            </w:pPr>
          </w:p>
          <w:p w:rsidR="00AF3E80" w:rsidRPr="00FD1348" w:rsidRDefault="002D5B22" w:rsidP="004F1236">
            <w:pPr>
              <w:autoSpaceDE w:val="0"/>
              <w:autoSpaceDN w:val="0"/>
              <w:adjustRightInd w:val="0"/>
              <w:spacing w:after="0" w:line="240" w:lineRule="auto"/>
              <w:rPr>
                <w:rFonts w:ascii="Arial" w:hAnsi="Arial"/>
                <w:sz w:val="23"/>
                <w:szCs w:val="23"/>
                <w:lang w:val="en-GB"/>
              </w:rPr>
            </w:pPr>
            <w:r w:rsidRPr="00FD1348">
              <w:rPr>
                <w:rFonts w:ascii="Arial" w:hAnsi="Arial"/>
                <w:sz w:val="23"/>
                <w:szCs w:val="23"/>
                <w:lang w:val="en-GB"/>
              </w:rPr>
              <w:t>Specific training in relation to declarations of interest is given after each set of elections to the county council.</w:t>
            </w:r>
          </w:p>
          <w:p w:rsidR="00AE6D13" w:rsidRPr="00FD1348" w:rsidRDefault="006A41BC" w:rsidP="004F1236">
            <w:pPr>
              <w:autoSpaceDE w:val="0"/>
              <w:autoSpaceDN w:val="0"/>
              <w:adjustRightInd w:val="0"/>
              <w:spacing w:after="0" w:line="240" w:lineRule="auto"/>
              <w:rPr>
                <w:rFonts w:ascii="Arial" w:hAnsi="Arial"/>
                <w:sz w:val="23"/>
                <w:szCs w:val="23"/>
              </w:rPr>
            </w:pPr>
          </w:p>
        </w:tc>
      </w:tr>
      <w:tr w:rsidR="00FD1348" w:rsidRPr="00FD1348" w:rsidTr="00DA16A0">
        <w:tc>
          <w:tcPr>
            <w:tcW w:w="4810" w:type="dxa"/>
            <w:tcBorders>
              <w:bottom w:val="single" w:sz="4" w:space="0" w:color="auto"/>
            </w:tcBorders>
          </w:tcPr>
          <w:p w:rsidR="00AE6D13" w:rsidRPr="00FD1348" w:rsidRDefault="002D5B22" w:rsidP="00AE6D13">
            <w:pPr>
              <w:spacing w:after="0"/>
              <w:ind w:left="106"/>
              <w:rPr>
                <w:rFonts w:ascii="Arial" w:hAnsi="Arial"/>
                <w:kern w:val="24"/>
                <w:sz w:val="23"/>
                <w:szCs w:val="23"/>
                <w:lang w:eastAsia="en-GB"/>
              </w:rPr>
            </w:pPr>
            <w:r w:rsidRPr="00FD1348">
              <w:rPr>
                <w:rFonts w:ascii="Arial" w:hAnsi="Arial"/>
                <w:kern w:val="24"/>
                <w:sz w:val="23"/>
                <w:szCs w:val="23"/>
                <w:lang w:eastAsia="en-GB"/>
              </w:rPr>
              <w:t>Are you aware of any instances of actual, suspected or alleged, fraud, either within the Council as a whole or within specific departments, or the Pension Fund, since 1 April 2018?</w:t>
            </w:r>
          </w:p>
          <w:p w:rsidR="00AE6D13" w:rsidRPr="00FD1348" w:rsidRDefault="006A41BC" w:rsidP="00AE6D13">
            <w:pPr>
              <w:spacing w:after="0"/>
              <w:ind w:left="106"/>
              <w:rPr>
                <w:rFonts w:ascii="Arial" w:hAnsi="Arial"/>
                <w:kern w:val="24"/>
                <w:sz w:val="23"/>
                <w:szCs w:val="23"/>
                <w:lang w:eastAsia="en-GB"/>
              </w:rPr>
            </w:pPr>
          </w:p>
          <w:p w:rsidR="00AE6D13" w:rsidRPr="00FD1348" w:rsidRDefault="006A41BC" w:rsidP="00AE6D13">
            <w:pPr>
              <w:spacing w:after="0"/>
              <w:ind w:left="106"/>
              <w:rPr>
                <w:rFonts w:ascii="Arial" w:hAnsi="Arial"/>
                <w:kern w:val="24"/>
                <w:sz w:val="23"/>
                <w:szCs w:val="23"/>
                <w:lang w:eastAsia="en-GB"/>
              </w:rPr>
            </w:pPr>
          </w:p>
          <w:p w:rsidR="00AE6D13" w:rsidRPr="00FD1348" w:rsidRDefault="006A41BC" w:rsidP="00AE6D13">
            <w:pPr>
              <w:spacing w:after="0"/>
              <w:ind w:left="106"/>
              <w:rPr>
                <w:rFonts w:ascii="Arial" w:hAnsi="Arial"/>
                <w:kern w:val="24"/>
                <w:sz w:val="23"/>
                <w:szCs w:val="23"/>
                <w:lang w:eastAsia="en-GB"/>
              </w:rPr>
            </w:pPr>
          </w:p>
          <w:p w:rsidR="00AE6D13" w:rsidRPr="00FD1348" w:rsidRDefault="006A41BC" w:rsidP="00AE6D13">
            <w:pPr>
              <w:spacing w:after="0"/>
              <w:ind w:left="106"/>
              <w:rPr>
                <w:rFonts w:ascii="Arial" w:hAnsi="Arial"/>
                <w:kern w:val="24"/>
                <w:sz w:val="23"/>
                <w:szCs w:val="23"/>
                <w:lang w:eastAsia="en-GB"/>
              </w:rPr>
            </w:pPr>
          </w:p>
        </w:tc>
        <w:tc>
          <w:tcPr>
            <w:tcW w:w="5245" w:type="dxa"/>
            <w:tcBorders>
              <w:bottom w:val="single" w:sz="4" w:space="0" w:color="auto"/>
            </w:tcBorders>
          </w:tcPr>
          <w:p w:rsidR="00AE6D13" w:rsidRPr="00FD1348" w:rsidRDefault="002D5B22" w:rsidP="00CD6B78">
            <w:pPr>
              <w:autoSpaceDE w:val="0"/>
              <w:autoSpaceDN w:val="0"/>
              <w:adjustRightInd w:val="0"/>
              <w:spacing w:after="0" w:line="240" w:lineRule="auto"/>
              <w:rPr>
                <w:rFonts w:ascii="Arial" w:hAnsi="Arial"/>
                <w:sz w:val="23"/>
                <w:szCs w:val="23"/>
              </w:rPr>
            </w:pPr>
            <w:r w:rsidRPr="00FD1348">
              <w:rPr>
                <w:rFonts w:ascii="Arial" w:hAnsi="Arial"/>
                <w:sz w:val="23"/>
                <w:szCs w:val="23"/>
                <w:lang w:val="en-GB"/>
              </w:rPr>
              <w:t>The Internal Audit Service is aware of a number of instances of actual, suspected or alleged, fraud and will report them to the committee in May 2019: none are material to the financial statements.</w:t>
            </w:r>
          </w:p>
        </w:tc>
        <w:tc>
          <w:tcPr>
            <w:tcW w:w="5108" w:type="dxa"/>
            <w:tcBorders>
              <w:bottom w:val="single" w:sz="4" w:space="0" w:color="auto"/>
            </w:tcBorders>
          </w:tcPr>
          <w:p w:rsidR="00AE6D13" w:rsidRPr="00FD1348" w:rsidRDefault="002D5B22" w:rsidP="00AE6D13">
            <w:pPr>
              <w:pStyle w:val="BodyText"/>
              <w:rPr>
                <w:rFonts w:ascii="Arial" w:hAnsi="Arial"/>
                <w:sz w:val="23"/>
                <w:szCs w:val="23"/>
              </w:rPr>
            </w:pPr>
            <w:r w:rsidRPr="00FD1348">
              <w:rPr>
                <w:rFonts w:ascii="Arial" w:hAnsi="Arial"/>
                <w:sz w:val="23"/>
                <w:szCs w:val="23"/>
              </w:rPr>
              <w:t>No.</w:t>
            </w:r>
          </w:p>
        </w:tc>
      </w:tr>
    </w:tbl>
    <w:p w:rsidR="00A46BF9" w:rsidRPr="00FD1348" w:rsidRDefault="006A41BC" w:rsidP="00990285">
      <w:pPr>
        <w:pStyle w:val="BodyText"/>
        <w:rPr>
          <w:rFonts w:ascii="Arial" w:hAnsi="Arial"/>
          <w:sz w:val="23"/>
          <w:szCs w:val="23"/>
        </w:rPr>
      </w:pPr>
    </w:p>
    <w:p w:rsidR="0076658D" w:rsidRPr="00FD1348" w:rsidRDefault="006A41BC" w:rsidP="00990285">
      <w:pPr>
        <w:pStyle w:val="BodyText"/>
        <w:rPr>
          <w:rFonts w:ascii="Arial" w:hAnsi="Arial"/>
          <w:sz w:val="23"/>
          <w:szCs w:val="23"/>
        </w:rPr>
      </w:pPr>
    </w:p>
    <w:p w:rsidR="00DA71AF" w:rsidRPr="00FD1348" w:rsidRDefault="006A41BC" w:rsidP="00990285">
      <w:pPr>
        <w:pStyle w:val="BodyText"/>
        <w:rPr>
          <w:rFonts w:ascii="Arial" w:hAnsi="Arial"/>
          <w:b/>
          <w:sz w:val="23"/>
          <w:szCs w:val="23"/>
        </w:rPr>
      </w:pPr>
    </w:p>
    <w:p w:rsidR="00DA71AF" w:rsidRPr="00FD1348" w:rsidRDefault="006A41BC" w:rsidP="00990285">
      <w:pPr>
        <w:pStyle w:val="BodyText"/>
        <w:rPr>
          <w:rFonts w:ascii="Arial" w:hAnsi="Arial"/>
          <w:b/>
          <w:sz w:val="23"/>
          <w:szCs w:val="23"/>
        </w:rPr>
      </w:pPr>
    </w:p>
    <w:p w:rsidR="00AF3E80" w:rsidRPr="00FD1348" w:rsidRDefault="006A41BC" w:rsidP="00990285">
      <w:pPr>
        <w:pStyle w:val="BodyText"/>
        <w:rPr>
          <w:rFonts w:ascii="Arial" w:hAnsi="Arial"/>
          <w:b/>
          <w:sz w:val="23"/>
          <w:szCs w:val="23"/>
        </w:rPr>
      </w:pPr>
    </w:p>
    <w:p w:rsidR="00992D64" w:rsidRPr="00FD1348" w:rsidRDefault="00992D64" w:rsidP="00990285">
      <w:pPr>
        <w:pStyle w:val="BodyText"/>
        <w:rPr>
          <w:rFonts w:ascii="Arial" w:hAnsi="Arial"/>
          <w:b/>
          <w:sz w:val="23"/>
          <w:szCs w:val="23"/>
        </w:rPr>
      </w:pPr>
    </w:p>
    <w:p w:rsidR="00AF3E80" w:rsidRPr="00FD1348" w:rsidRDefault="006A41BC" w:rsidP="00990285">
      <w:pPr>
        <w:pStyle w:val="BodyText"/>
        <w:rPr>
          <w:rFonts w:ascii="Arial" w:hAnsi="Arial"/>
          <w:b/>
          <w:sz w:val="23"/>
          <w:szCs w:val="23"/>
        </w:rPr>
      </w:pPr>
    </w:p>
    <w:p w:rsidR="0076658D" w:rsidRPr="00FD1348" w:rsidRDefault="002D5B22" w:rsidP="00990285">
      <w:pPr>
        <w:pStyle w:val="BodyText"/>
        <w:rPr>
          <w:rFonts w:ascii="Arial" w:hAnsi="Arial"/>
          <w:b/>
          <w:sz w:val="28"/>
          <w:szCs w:val="28"/>
        </w:rPr>
      </w:pPr>
      <w:r w:rsidRPr="00FD1348">
        <w:rPr>
          <w:rFonts w:ascii="Arial" w:hAnsi="Arial"/>
          <w:b/>
          <w:sz w:val="28"/>
          <w:szCs w:val="28"/>
        </w:rPr>
        <w:lastRenderedPageBreak/>
        <w:t>Law and regulation</w:t>
      </w:r>
    </w:p>
    <w:p w:rsidR="00360CDC" w:rsidRPr="00FD1348" w:rsidRDefault="006A41BC" w:rsidP="00990285">
      <w:pPr>
        <w:pStyle w:val="BodyText"/>
        <w:rPr>
          <w:rFonts w:ascii="Arial" w:hAnsi="Arial"/>
          <w:sz w:val="23"/>
          <w:szCs w:val="23"/>
        </w:rPr>
      </w:pPr>
    </w:p>
    <w:tbl>
      <w:tblPr>
        <w:tblStyle w:val="GTITableStyle1"/>
        <w:tblW w:w="15163" w:type="dxa"/>
        <w:tblInd w:w="5" w:type="dxa"/>
        <w:tblBorders>
          <w:top w:val="single" w:sz="4" w:space="0" w:color="auto"/>
          <w:left w:val="single" w:sz="4" w:space="0" w:color="auto"/>
          <w:bottom w:val="none" w:sz="0" w:space="0" w:color="auto"/>
          <w:right w:val="single" w:sz="4" w:space="0" w:color="auto"/>
          <w:insideH w:val="single" w:sz="4" w:space="0" w:color="auto"/>
          <w:insideV w:val="single" w:sz="4" w:space="0" w:color="auto"/>
        </w:tblBorders>
        <w:tblLook w:val="04A0" w:firstRow="1" w:lastRow="0" w:firstColumn="1" w:lastColumn="0" w:noHBand="0" w:noVBand="1"/>
      </w:tblPr>
      <w:tblGrid>
        <w:gridCol w:w="4810"/>
        <w:gridCol w:w="5245"/>
        <w:gridCol w:w="5108"/>
      </w:tblGrid>
      <w:tr w:rsidR="00FD1348" w:rsidRPr="00FD1348" w:rsidTr="00DA16A0">
        <w:trPr>
          <w:cnfStyle w:val="100000000000" w:firstRow="1" w:lastRow="0" w:firstColumn="0" w:lastColumn="0" w:oddVBand="0" w:evenVBand="0" w:oddHBand="0" w:evenHBand="0" w:firstRowFirstColumn="0" w:firstRowLastColumn="0" w:lastRowFirstColumn="0" w:lastRowLastColumn="0"/>
          <w:tblHeader/>
        </w:trPr>
        <w:tc>
          <w:tcPr>
            <w:tcW w:w="48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60CDC" w:rsidRPr="00FD1348" w:rsidRDefault="006A41BC" w:rsidP="00090483">
            <w:pPr>
              <w:pStyle w:val="BodyText"/>
              <w:jc w:val="center"/>
              <w:rPr>
                <w:rFonts w:ascii="Arial" w:hAnsi="Arial"/>
                <w:b/>
                <w:color w:val="auto"/>
                <w:sz w:val="23"/>
                <w:szCs w:val="23"/>
              </w:rPr>
            </w:pPr>
          </w:p>
          <w:p w:rsidR="00360CDC" w:rsidRPr="00FD1348" w:rsidRDefault="002D5B22" w:rsidP="00090483">
            <w:pPr>
              <w:pStyle w:val="BodyText"/>
              <w:jc w:val="center"/>
              <w:rPr>
                <w:rFonts w:ascii="Arial" w:hAnsi="Arial"/>
                <w:b/>
                <w:color w:val="auto"/>
                <w:sz w:val="23"/>
                <w:szCs w:val="23"/>
              </w:rPr>
            </w:pPr>
            <w:r w:rsidRPr="00FD1348">
              <w:rPr>
                <w:rFonts w:ascii="Arial" w:hAnsi="Arial"/>
                <w:b/>
                <w:color w:val="auto"/>
                <w:sz w:val="23"/>
                <w:szCs w:val="23"/>
              </w:rPr>
              <w:t>Auditor’s Questions</w:t>
            </w:r>
          </w:p>
        </w:tc>
        <w:tc>
          <w:tcPr>
            <w:tcW w:w="524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60CDC" w:rsidRPr="00FD1348" w:rsidRDefault="006A41BC" w:rsidP="00090483">
            <w:pPr>
              <w:pStyle w:val="BodyText"/>
              <w:jc w:val="center"/>
              <w:rPr>
                <w:rFonts w:ascii="Arial" w:hAnsi="Arial"/>
                <w:b/>
                <w:color w:val="auto"/>
                <w:sz w:val="23"/>
                <w:szCs w:val="23"/>
              </w:rPr>
            </w:pPr>
          </w:p>
          <w:p w:rsidR="00360CDC" w:rsidRPr="00FD1348" w:rsidRDefault="002D5B22" w:rsidP="00090483">
            <w:pPr>
              <w:pStyle w:val="BodyText"/>
              <w:jc w:val="center"/>
              <w:rPr>
                <w:rFonts w:ascii="Arial" w:hAnsi="Arial"/>
                <w:b/>
                <w:color w:val="auto"/>
                <w:sz w:val="23"/>
                <w:szCs w:val="23"/>
              </w:rPr>
            </w:pPr>
            <w:r w:rsidRPr="00FD1348">
              <w:rPr>
                <w:rFonts w:ascii="Arial" w:hAnsi="Arial"/>
                <w:b/>
                <w:color w:val="auto"/>
                <w:sz w:val="23"/>
                <w:szCs w:val="23"/>
              </w:rPr>
              <w:t>Response for Lancashire County Council</w:t>
            </w:r>
          </w:p>
        </w:tc>
        <w:tc>
          <w:tcPr>
            <w:tcW w:w="510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360CDC" w:rsidRPr="00FD1348" w:rsidRDefault="002D5B22" w:rsidP="00090483">
            <w:pPr>
              <w:pStyle w:val="BodyText"/>
              <w:jc w:val="center"/>
              <w:rPr>
                <w:rFonts w:ascii="Arial" w:hAnsi="Arial"/>
                <w:b/>
                <w:color w:val="auto"/>
                <w:sz w:val="23"/>
                <w:szCs w:val="23"/>
              </w:rPr>
            </w:pPr>
            <w:r w:rsidRPr="00FD1348">
              <w:rPr>
                <w:rFonts w:ascii="Arial" w:hAnsi="Arial"/>
                <w:b/>
                <w:color w:val="auto"/>
                <w:sz w:val="23"/>
                <w:szCs w:val="23"/>
              </w:rPr>
              <w:t>Response for Lancashire County Pension Fund</w:t>
            </w:r>
          </w:p>
        </w:tc>
      </w:tr>
      <w:tr w:rsidR="00FD1348" w:rsidRPr="00FD1348" w:rsidTr="00DA16A0">
        <w:tc>
          <w:tcPr>
            <w:tcW w:w="4810" w:type="dxa"/>
          </w:tcPr>
          <w:p w:rsidR="0076658D" w:rsidRPr="00FD1348" w:rsidRDefault="002D5B22" w:rsidP="00DA71AF">
            <w:pPr>
              <w:spacing w:after="0"/>
              <w:ind w:left="106"/>
              <w:rPr>
                <w:rFonts w:ascii="Arial" w:hAnsi="Arial"/>
                <w:kern w:val="24"/>
                <w:sz w:val="23"/>
                <w:szCs w:val="23"/>
                <w:lang w:eastAsia="en-GB"/>
              </w:rPr>
            </w:pPr>
            <w:r w:rsidRPr="00FD1348">
              <w:rPr>
                <w:rFonts w:ascii="Arial" w:hAnsi="Arial"/>
                <w:kern w:val="24"/>
                <w:sz w:val="23"/>
                <w:szCs w:val="23"/>
                <w:lang w:eastAsia="en-GB"/>
              </w:rPr>
              <w:t>What arrangements does the Council / Pension Fund have in place to prevent and detect non-compliance with laws and regulations?</w:t>
            </w:r>
          </w:p>
          <w:p w:rsidR="0076658D" w:rsidRPr="00FD1348" w:rsidRDefault="006A41BC" w:rsidP="00DA71AF">
            <w:pPr>
              <w:spacing w:after="0"/>
              <w:ind w:left="106"/>
              <w:rPr>
                <w:rFonts w:ascii="Arial" w:hAnsi="Arial"/>
                <w:kern w:val="24"/>
                <w:sz w:val="23"/>
                <w:szCs w:val="23"/>
                <w:lang w:eastAsia="en-GB"/>
              </w:rPr>
            </w:pPr>
          </w:p>
          <w:p w:rsidR="00DA71AF" w:rsidRPr="00FD1348" w:rsidRDefault="006A41BC" w:rsidP="00DA71AF">
            <w:pPr>
              <w:spacing w:after="0"/>
              <w:ind w:left="106"/>
              <w:rPr>
                <w:rFonts w:ascii="Arial" w:hAnsi="Arial"/>
                <w:kern w:val="24"/>
                <w:sz w:val="23"/>
                <w:szCs w:val="23"/>
                <w:lang w:eastAsia="en-GB"/>
              </w:rPr>
            </w:pPr>
          </w:p>
          <w:p w:rsidR="003B5F1F" w:rsidRPr="00FD1348" w:rsidRDefault="006A41BC" w:rsidP="003B5F1F">
            <w:pPr>
              <w:spacing w:after="0"/>
              <w:rPr>
                <w:rFonts w:ascii="Arial" w:hAnsi="Arial"/>
                <w:sz w:val="23"/>
                <w:szCs w:val="23"/>
                <w:lang w:eastAsia="en-GB"/>
              </w:rPr>
            </w:pPr>
          </w:p>
        </w:tc>
        <w:tc>
          <w:tcPr>
            <w:tcW w:w="5245" w:type="dxa"/>
            <w:tcBorders>
              <w:top w:val="single" w:sz="4" w:space="0" w:color="auto"/>
            </w:tcBorders>
          </w:tcPr>
          <w:p w:rsidR="00265158" w:rsidRPr="00FD1348" w:rsidRDefault="002D5B22" w:rsidP="00265158">
            <w:pPr>
              <w:autoSpaceDE w:val="0"/>
              <w:autoSpaceDN w:val="0"/>
              <w:adjustRightInd w:val="0"/>
              <w:spacing w:after="0" w:line="240" w:lineRule="auto"/>
              <w:rPr>
                <w:rFonts w:ascii="Arial" w:hAnsi="Arial"/>
                <w:sz w:val="23"/>
                <w:szCs w:val="23"/>
                <w:lang w:val="en-GB"/>
              </w:rPr>
            </w:pPr>
            <w:r w:rsidRPr="00FD1348">
              <w:rPr>
                <w:rFonts w:ascii="Arial" w:hAnsi="Arial"/>
                <w:sz w:val="23"/>
                <w:szCs w:val="23"/>
                <w:lang w:val="en-GB"/>
              </w:rPr>
              <w:t>In an organisation of Lancashire County Council's size, a proportionate approach is taken to an assessment of risk and to the assurance required over the controls implemented to manage it.</w:t>
            </w:r>
          </w:p>
          <w:p w:rsidR="00265158" w:rsidRPr="00FD1348" w:rsidRDefault="006A41BC" w:rsidP="00265158">
            <w:pPr>
              <w:autoSpaceDE w:val="0"/>
              <w:autoSpaceDN w:val="0"/>
              <w:adjustRightInd w:val="0"/>
              <w:spacing w:after="0" w:line="240" w:lineRule="auto"/>
              <w:rPr>
                <w:rFonts w:ascii="Arial" w:hAnsi="Arial"/>
                <w:sz w:val="23"/>
                <w:szCs w:val="23"/>
                <w:lang w:val="en-GB"/>
              </w:rPr>
            </w:pPr>
          </w:p>
          <w:p w:rsidR="00265158" w:rsidRPr="00FD1348" w:rsidRDefault="002D5B22" w:rsidP="00265158">
            <w:pPr>
              <w:autoSpaceDE w:val="0"/>
              <w:autoSpaceDN w:val="0"/>
              <w:adjustRightInd w:val="0"/>
              <w:spacing w:after="0" w:line="240" w:lineRule="auto"/>
              <w:rPr>
                <w:rFonts w:ascii="Arial" w:hAnsi="Arial"/>
                <w:sz w:val="23"/>
                <w:szCs w:val="23"/>
                <w:lang w:val="en-GB"/>
              </w:rPr>
            </w:pPr>
            <w:r w:rsidRPr="00FD1348">
              <w:rPr>
                <w:rFonts w:ascii="Arial" w:hAnsi="Arial"/>
                <w:sz w:val="23"/>
                <w:szCs w:val="23"/>
                <w:lang w:val="en-GB"/>
              </w:rPr>
              <w:t>It is impractical to expect that either a committee of elected members or the Internal Audit Service, having adopted a risk-based approach, will be able to oversee and assess all management processes. Nor can absolute assurance be gained that compliance with all applicable laws and regulations is achieved.</w:t>
            </w:r>
          </w:p>
          <w:p w:rsidR="00265158" w:rsidRPr="00FD1348" w:rsidRDefault="006A41BC" w:rsidP="00265158">
            <w:pPr>
              <w:autoSpaceDE w:val="0"/>
              <w:autoSpaceDN w:val="0"/>
              <w:adjustRightInd w:val="0"/>
              <w:spacing w:after="0" w:line="240" w:lineRule="auto"/>
              <w:rPr>
                <w:rFonts w:ascii="Arial" w:hAnsi="Arial"/>
                <w:sz w:val="23"/>
                <w:szCs w:val="23"/>
                <w:lang w:val="en-GB"/>
              </w:rPr>
            </w:pPr>
          </w:p>
          <w:p w:rsidR="00265158" w:rsidRPr="00FD1348" w:rsidRDefault="002D5B22" w:rsidP="00265158">
            <w:pPr>
              <w:autoSpaceDE w:val="0"/>
              <w:autoSpaceDN w:val="0"/>
              <w:adjustRightInd w:val="0"/>
              <w:spacing w:after="0" w:line="240" w:lineRule="auto"/>
              <w:rPr>
                <w:rFonts w:ascii="Arial" w:hAnsi="Arial"/>
                <w:sz w:val="23"/>
                <w:szCs w:val="23"/>
                <w:lang w:val="en-GB"/>
              </w:rPr>
            </w:pPr>
            <w:r w:rsidRPr="00FD1348">
              <w:rPr>
                <w:rFonts w:ascii="Arial" w:hAnsi="Arial"/>
                <w:sz w:val="23"/>
                <w:szCs w:val="23"/>
                <w:lang w:val="en-GB"/>
              </w:rPr>
              <w:t>However, we do have a number of controls in place that</w:t>
            </w:r>
          </w:p>
          <w:p w:rsidR="00265158" w:rsidRPr="00FD1348" w:rsidRDefault="002D5B22" w:rsidP="00265158">
            <w:pPr>
              <w:autoSpaceDE w:val="0"/>
              <w:autoSpaceDN w:val="0"/>
              <w:adjustRightInd w:val="0"/>
              <w:spacing w:after="0" w:line="240" w:lineRule="auto"/>
              <w:rPr>
                <w:rFonts w:ascii="Arial" w:hAnsi="Arial"/>
                <w:sz w:val="23"/>
                <w:szCs w:val="23"/>
                <w:lang w:val="en-GB"/>
              </w:rPr>
            </w:pPr>
            <w:r w:rsidRPr="00FD1348">
              <w:rPr>
                <w:rFonts w:ascii="Arial" w:hAnsi="Arial"/>
                <w:sz w:val="23"/>
                <w:szCs w:val="23"/>
                <w:lang w:val="en-GB"/>
              </w:rPr>
              <w:t>include:</w:t>
            </w:r>
          </w:p>
          <w:p w:rsidR="00265158" w:rsidRPr="00FD1348" w:rsidRDefault="002D5B22" w:rsidP="00265158">
            <w:pPr>
              <w:numPr>
                <w:ilvl w:val="0"/>
                <w:numId w:val="31"/>
              </w:numPr>
              <w:autoSpaceDE w:val="0"/>
              <w:autoSpaceDN w:val="0"/>
              <w:adjustRightInd w:val="0"/>
              <w:spacing w:after="0" w:line="240" w:lineRule="auto"/>
              <w:contextualSpacing/>
              <w:rPr>
                <w:rFonts w:ascii="Arial" w:hAnsi="Arial"/>
                <w:sz w:val="23"/>
                <w:szCs w:val="23"/>
                <w:lang w:val="en-GB"/>
              </w:rPr>
            </w:pPr>
            <w:r w:rsidRPr="00FD1348">
              <w:rPr>
                <w:rFonts w:ascii="Arial" w:hAnsi="Arial"/>
                <w:sz w:val="23"/>
                <w:szCs w:val="23"/>
                <w:lang w:val="en-GB"/>
              </w:rPr>
              <w:t>A designated Monitoring Officer</w:t>
            </w:r>
          </w:p>
          <w:p w:rsidR="00265158" w:rsidRPr="00FD1348" w:rsidRDefault="002D5B22" w:rsidP="00265158">
            <w:pPr>
              <w:numPr>
                <w:ilvl w:val="0"/>
                <w:numId w:val="31"/>
              </w:numPr>
              <w:autoSpaceDE w:val="0"/>
              <w:autoSpaceDN w:val="0"/>
              <w:adjustRightInd w:val="0"/>
              <w:spacing w:after="0" w:line="240" w:lineRule="auto"/>
              <w:contextualSpacing/>
              <w:rPr>
                <w:rFonts w:ascii="Arial" w:hAnsi="Arial"/>
                <w:sz w:val="23"/>
                <w:szCs w:val="23"/>
                <w:lang w:val="en-GB"/>
              </w:rPr>
            </w:pPr>
            <w:r w:rsidRPr="00FD1348">
              <w:rPr>
                <w:rFonts w:ascii="Arial" w:hAnsi="Arial"/>
                <w:sz w:val="23"/>
                <w:szCs w:val="23"/>
                <w:lang w:val="en-GB"/>
              </w:rPr>
              <w:t>A Legal Service that provides advice and support</w:t>
            </w:r>
          </w:p>
          <w:p w:rsidR="00265158" w:rsidRPr="00FD1348" w:rsidRDefault="002D5B22" w:rsidP="00366704">
            <w:pPr>
              <w:numPr>
                <w:ilvl w:val="0"/>
                <w:numId w:val="31"/>
              </w:numPr>
              <w:autoSpaceDE w:val="0"/>
              <w:autoSpaceDN w:val="0"/>
              <w:adjustRightInd w:val="0"/>
              <w:spacing w:after="0" w:line="240" w:lineRule="auto"/>
              <w:contextualSpacing/>
              <w:rPr>
                <w:rFonts w:ascii="Arial" w:hAnsi="Arial"/>
                <w:sz w:val="23"/>
                <w:szCs w:val="23"/>
                <w:lang w:val="en-GB"/>
              </w:rPr>
            </w:pPr>
            <w:r w:rsidRPr="00FD1348">
              <w:rPr>
                <w:rFonts w:ascii="Arial" w:hAnsi="Arial"/>
                <w:sz w:val="23"/>
                <w:szCs w:val="23"/>
                <w:lang w:val="en-GB"/>
              </w:rPr>
              <w:t>All political decision making reports must have</w:t>
            </w:r>
            <w:r w:rsidR="00992D64" w:rsidRPr="00FD1348">
              <w:rPr>
                <w:rFonts w:ascii="Arial" w:hAnsi="Arial"/>
                <w:sz w:val="23"/>
                <w:szCs w:val="23"/>
                <w:lang w:val="en-GB"/>
              </w:rPr>
              <w:t xml:space="preserve"> </w:t>
            </w:r>
            <w:r w:rsidRPr="00FD1348">
              <w:rPr>
                <w:rFonts w:ascii="Arial" w:hAnsi="Arial"/>
                <w:sz w:val="23"/>
                <w:szCs w:val="23"/>
                <w:lang w:val="en-GB"/>
              </w:rPr>
              <w:t>both legal and finance clearance</w:t>
            </w:r>
          </w:p>
          <w:p w:rsidR="00265158" w:rsidRPr="00FD1348" w:rsidRDefault="002D5B22" w:rsidP="00992D64">
            <w:pPr>
              <w:numPr>
                <w:ilvl w:val="0"/>
                <w:numId w:val="31"/>
              </w:numPr>
              <w:spacing w:after="0"/>
              <w:ind w:left="714" w:hanging="357"/>
              <w:rPr>
                <w:rFonts w:ascii="Arial" w:hAnsi="Arial"/>
                <w:sz w:val="23"/>
                <w:szCs w:val="23"/>
                <w:lang w:val="en-GB"/>
              </w:rPr>
            </w:pPr>
            <w:r w:rsidRPr="00FD1348">
              <w:rPr>
                <w:rFonts w:ascii="Arial" w:hAnsi="Arial"/>
                <w:sz w:val="23"/>
                <w:szCs w:val="23"/>
                <w:lang w:val="en-GB"/>
              </w:rPr>
              <w:t>Access to independent legal advice</w:t>
            </w:r>
          </w:p>
          <w:p w:rsidR="00265158" w:rsidRPr="00FD1348" w:rsidRDefault="002D5B22" w:rsidP="00A17835">
            <w:pPr>
              <w:numPr>
                <w:ilvl w:val="0"/>
                <w:numId w:val="31"/>
              </w:numPr>
              <w:autoSpaceDE w:val="0"/>
              <w:autoSpaceDN w:val="0"/>
              <w:adjustRightInd w:val="0"/>
              <w:spacing w:after="0" w:line="240" w:lineRule="auto"/>
              <w:contextualSpacing/>
              <w:rPr>
                <w:rFonts w:ascii="Arial" w:hAnsi="Arial"/>
                <w:sz w:val="23"/>
                <w:szCs w:val="23"/>
                <w:lang w:val="en-GB"/>
              </w:rPr>
            </w:pPr>
            <w:r w:rsidRPr="00FD1348">
              <w:rPr>
                <w:rFonts w:ascii="Arial" w:hAnsi="Arial"/>
                <w:sz w:val="23"/>
                <w:szCs w:val="23"/>
                <w:lang w:val="en-GB"/>
              </w:rPr>
              <w:t>Directors' assurance statements</w:t>
            </w:r>
          </w:p>
          <w:p w:rsidR="00265158" w:rsidRPr="00FD1348" w:rsidRDefault="002D5B22" w:rsidP="00A17835">
            <w:pPr>
              <w:numPr>
                <w:ilvl w:val="0"/>
                <w:numId w:val="31"/>
              </w:numPr>
              <w:autoSpaceDE w:val="0"/>
              <w:autoSpaceDN w:val="0"/>
              <w:adjustRightInd w:val="0"/>
              <w:spacing w:after="0" w:line="240" w:lineRule="auto"/>
              <w:contextualSpacing/>
              <w:rPr>
                <w:rFonts w:ascii="Arial" w:hAnsi="Arial"/>
                <w:sz w:val="23"/>
                <w:szCs w:val="23"/>
                <w:lang w:val="en-GB"/>
              </w:rPr>
            </w:pPr>
            <w:r w:rsidRPr="00FD1348">
              <w:rPr>
                <w:rFonts w:ascii="Arial" w:hAnsi="Arial"/>
                <w:sz w:val="23"/>
                <w:szCs w:val="23"/>
                <w:lang w:val="en-GB"/>
              </w:rPr>
              <w:t>Equality impact assessments</w:t>
            </w:r>
          </w:p>
          <w:p w:rsidR="0076658D" w:rsidRPr="00FD1348" w:rsidRDefault="006A41BC" w:rsidP="00A17835">
            <w:pPr>
              <w:autoSpaceDE w:val="0"/>
              <w:autoSpaceDN w:val="0"/>
              <w:adjustRightInd w:val="0"/>
              <w:spacing w:after="0" w:line="240" w:lineRule="auto"/>
              <w:ind w:left="720"/>
              <w:contextualSpacing/>
              <w:rPr>
                <w:rFonts w:ascii="Arial" w:hAnsi="Arial"/>
                <w:sz w:val="23"/>
                <w:szCs w:val="23"/>
                <w:lang w:val="en-GB"/>
              </w:rPr>
            </w:pPr>
          </w:p>
        </w:tc>
        <w:tc>
          <w:tcPr>
            <w:tcW w:w="5108" w:type="dxa"/>
            <w:tcBorders>
              <w:top w:val="single" w:sz="4" w:space="0" w:color="auto"/>
            </w:tcBorders>
          </w:tcPr>
          <w:p w:rsidR="009D6986" w:rsidRPr="00FD1348" w:rsidRDefault="002D5B22" w:rsidP="009D6986">
            <w:pPr>
              <w:pStyle w:val="BodyText"/>
              <w:rPr>
                <w:rFonts w:ascii="Arial" w:hAnsi="Arial"/>
                <w:sz w:val="23"/>
                <w:szCs w:val="23"/>
              </w:rPr>
            </w:pPr>
            <w:r w:rsidRPr="00FD1348">
              <w:rPr>
                <w:rFonts w:ascii="Arial" w:hAnsi="Arial"/>
                <w:sz w:val="23"/>
                <w:szCs w:val="23"/>
              </w:rPr>
              <w:t xml:space="preserve">Compliance with the Scheme </w:t>
            </w:r>
            <w:r w:rsidR="00992D64" w:rsidRPr="00FD1348">
              <w:rPr>
                <w:rFonts w:ascii="Arial" w:hAnsi="Arial"/>
                <w:sz w:val="23"/>
                <w:szCs w:val="23"/>
              </w:rPr>
              <w:t xml:space="preserve">of </w:t>
            </w:r>
            <w:r w:rsidRPr="00FD1348">
              <w:rPr>
                <w:rFonts w:ascii="Arial" w:hAnsi="Arial"/>
                <w:sz w:val="23"/>
                <w:szCs w:val="23"/>
              </w:rPr>
              <w:t xml:space="preserve">Regulations is ensured by a dedicated internal technical team and the use of a pension's administration system specifically designed for the LGPS. </w:t>
            </w:r>
          </w:p>
          <w:p w:rsidR="009D6986" w:rsidRPr="00FD1348" w:rsidRDefault="002D5B22" w:rsidP="009D6986">
            <w:pPr>
              <w:pStyle w:val="BodyText"/>
              <w:rPr>
                <w:rFonts w:ascii="Arial" w:hAnsi="Arial"/>
                <w:sz w:val="23"/>
                <w:szCs w:val="23"/>
              </w:rPr>
            </w:pPr>
            <w:r w:rsidRPr="00FD1348">
              <w:rPr>
                <w:rFonts w:ascii="Arial" w:hAnsi="Arial"/>
                <w:sz w:val="23"/>
                <w:szCs w:val="23"/>
              </w:rPr>
              <w:t xml:space="preserve">The Fund's investments are managed in line with the relevant regulations with independent assurance in relation to compliance provided by either the Fund's or </w:t>
            </w:r>
            <w:r w:rsidR="00992D64" w:rsidRPr="00FD1348">
              <w:rPr>
                <w:rFonts w:ascii="Arial" w:hAnsi="Arial"/>
                <w:sz w:val="23"/>
                <w:szCs w:val="23"/>
              </w:rPr>
              <w:t>Local Pensions Partnership's (</w:t>
            </w:r>
            <w:r w:rsidRPr="00FD1348">
              <w:rPr>
                <w:rFonts w:ascii="Arial" w:hAnsi="Arial"/>
                <w:sz w:val="23"/>
                <w:szCs w:val="23"/>
              </w:rPr>
              <w:t>LPP</w:t>
            </w:r>
            <w:r w:rsidR="00992D64" w:rsidRPr="00FD1348">
              <w:rPr>
                <w:rFonts w:ascii="Arial" w:hAnsi="Arial"/>
                <w:sz w:val="23"/>
                <w:szCs w:val="23"/>
              </w:rPr>
              <w:t>)</w:t>
            </w:r>
            <w:r w:rsidRPr="00FD1348">
              <w:rPr>
                <w:rFonts w:ascii="Arial" w:hAnsi="Arial"/>
                <w:sz w:val="23"/>
                <w:szCs w:val="23"/>
              </w:rPr>
              <w:t xml:space="preserve"> custodian.  LPP is a </w:t>
            </w:r>
            <w:r w:rsidR="00992D64" w:rsidRPr="00FD1348">
              <w:rPr>
                <w:rFonts w:ascii="Arial" w:hAnsi="Arial"/>
                <w:sz w:val="23"/>
                <w:szCs w:val="23"/>
              </w:rPr>
              <w:t>Financial Conduct Authority (</w:t>
            </w:r>
            <w:r w:rsidRPr="00FD1348">
              <w:rPr>
                <w:rFonts w:ascii="Arial" w:hAnsi="Arial"/>
                <w:sz w:val="23"/>
                <w:szCs w:val="23"/>
              </w:rPr>
              <w:t>FCA</w:t>
            </w:r>
            <w:r w:rsidR="00992D64" w:rsidRPr="00FD1348">
              <w:rPr>
                <w:rFonts w:ascii="Arial" w:hAnsi="Arial"/>
                <w:sz w:val="23"/>
                <w:szCs w:val="23"/>
              </w:rPr>
              <w:t>)</w:t>
            </w:r>
            <w:r w:rsidRPr="00FD1348">
              <w:rPr>
                <w:rFonts w:ascii="Arial" w:hAnsi="Arial"/>
                <w:sz w:val="23"/>
                <w:szCs w:val="23"/>
              </w:rPr>
              <w:t xml:space="preserve"> registered company and therefore </w:t>
            </w:r>
            <w:r w:rsidR="00EB4A46" w:rsidRPr="00FD1348">
              <w:rPr>
                <w:rFonts w:ascii="Arial" w:hAnsi="Arial"/>
                <w:sz w:val="23"/>
                <w:szCs w:val="23"/>
              </w:rPr>
              <w:t>must</w:t>
            </w:r>
            <w:r w:rsidRPr="00FD1348">
              <w:rPr>
                <w:rFonts w:ascii="Arial" w:hAnsi="Arial"/>
                <w:sz w:val="23"/>
                <w:szCs w:val="23"/>
              </w:rPr>
              <w:t xml:space="preserve"> follow strict rules over compliance and has a compliance team which is independent from the investment management team.</w:t>
            </w:r>
          </w:p>
          <w:p w:rsidR="0076658D" w:rsidRPr="00FD1348" w:rsidRDefault="002D5B22" w:rsidP="009D6986">
            <w:pPr>
              <w:pStyle w:val="BodyText"/>
              <w:rPr>
                <w:rFonts w:ascii="Arial" w:hAnsi="Arial"/>
                <w:sz w:val="23"/>
                <w:szCs w:val="23"/>
              </w:rPr>
            </w:pPr>
            <w:r w:rsidRPr="00FD1348">
              <w:rPr>
                <w:rFonts w:ascii="Arial" w:hAnsi="Arial"/>
                <w:sz w:val="23"/>
                <w:szCs w:val="23"/>
              </w:rPr>
              <w:t xml:space="preserve">The Fund and its officers must also comply with a range of other laws and regulations applicable either to local authorities or to any </w:t>
            </w:r>
            <w:r w:rsidR="00EB4A46" w:rsidRPr="00FD1348">
              <w:rPr>
                <w:rFonts w:ascii="Arial" w:hAnsi="Arial"/>
                <w:sz w:val="23"/>
                <w:szCs w:val="23"/>
              </w:rPr>
              <w:t>organisation generally</w:t>
            </w:r>
            <w:r w:rsidRPr="00FD1348">
              <w:rPr>
                <w:rFonts w:ascii="Arial" w:hAnsi="Arial"/>
                <w:sz w:val="23"/>
                <w:szCs w:val="23"/>
              </w:rPr>
              <w:t>. These are managed through the specific accountabilities of individual managers or through the wider County Council's business processes with the Monitoring Officer providing advice on the impact of legislative changes when necessary.</w:t>
            </w:r>
          </w:p>
        </w:tc>
      </w:tr>
      <w:tr w:rsidR="00FD1348" w:rsidRPr="00FD1348" w:rsidTr="00DA16A0">
        <w:tc>
          <w:tcPr>
            <w:tcW w:w="4810" w:type="dxa"/>
          </w:tcPr>
          <w:p w:rsidR="0076658D" w:rsidRPr="00FD1348" w:rsidRDefault="002D5B22" w:rsidP="00DA71AF">
            <w:pPr>
              <w:spacing w:after="0"/>
              <w:ind w:left="106"/>
              <w:rPr>
                <w:rFonts w:ascii="Arial" w:hAnsi="Arial"/>
                <w:kern w:val="24"/>
                <w:sz w:val="23"/>
                <w:szCs w:val="23"/>
                <w:lang w:eastAsia="en-GB"/>
              </w:rPr>
            </w:pPr>
            <w:r w:rsidRPr="00FD1348">
              <w:rPr>
                <w:rFonts w:ascii="Arial" w:hAnsi="Arial"/>
                <w:kern w:val="24"/>
                <w:sz w:val="23"/>
                <w:szCs w:val="23"/>
                <w:lang w:eastAsia="en-GB"/>
              </w:rPr>
              <w:t>How does management gain assurance that all relevant laws and regulations have been complied with?</w:t>
            </w:r>
          </w:p>
          <w:p w:rsidR="0076658D" w:rsidRPr="00FD1348" w:rsidRDefault="006A41BC" w:rsidP="00DA71AF">
            <w:pPr>
              <w:spacing w:after="0"/>
              <w:ind w:left="106"/>
              <w:rPr>
                <w:rFonts w:ascii="Arial" w:hAnsi="Arial"/>
                <w:kern w:val="24"/>
                <w:sz w:val="23"/>
                <w:szCs w:val="23"/>
                <w:lang w:eastAsia="en-GB"/>
              </w:rPr>
            </w:pPr>
          </w:p>
          <w:p w:rsidR="003B5F1F" w:rsidRPr="00FD1348" w:rsidRDefault="006A41BC" w:rsidP="00DA71AF">
            <w:pPr>
              <w:spacing w:after="0"/>
              <w:ind w:left="106"/>
              <w:rPr>
                <w:rFonts w:ascii="Arial" w:hAnsi="Arial"/>
                <w:kern w:val="24"/>
                <w:sz w:val="23"/>
                <w:szCs w:val="23"/>
                <w:lang w:eastAsia="en-GB"/>
              </w:rPr>
            </w:pPr>
          </w:p>
          <w:p w:rsidR="0076658D" w:rsidRPr="00FD1348" w:rsidRDefault="006A41BC" w:rsidP="00DA71AF">
            <w:pPr>
              <w:spacing w:after="0"/>
              <w:ind w:left="106"/>
              <w:rPr>
                <w:rFonts w:ascii="Arial" w:hAnsi="Arial"/>
                <w:sz w:val="23"/>
                <w:szCs w:val="23"/>
                <w:lang w:eastAsia="en-GB"/>
              </w:rPr>
            </w:pPr>
          </w:p>
        </w:tc>
        <w:tc>
          <w:tcPr>
            <w:tcW w:w="5245" w:type="dxa"/>
          </w:tcPr>
          <w:p w:rsidR="00992D64" w:rsidRPr="00FD1348" w:rsidRDefault="002D5B22" w:rsidP="00265158">
            <w:pPr>
              <w:autoSpaceDE w:val="0"/>
              <w:autoSpaceDN w:val="0"/>
              <w:adjustRightInd w:val="0"/>
              <w:spacing w:after="0" w:line="240" w:lineRule="auto"/>
              <w:rPr>
                <w:rFonts w:ascii="Arial" w:hAnsi="Arial"/>
                <w:sz w:val="23"/>
                <w:szCs w:val="23"/>
                <w:lang w:val="en-GB"/>
              </w:rPr>
            </w:pPr>
            <w:r w:rsidRPr="00FD1348">
              <w:rPr>
                <w:rFonts w:ascii="Arial" w:hAnsi="Arial"/>
                <w:sz w:val="23"/>
                <w:szCs w:val="23"/>
                <w:lang w:val="en-GB"/>
              </w:rPr>
              <w:t>Directors complete annual assurance statements and</w:t>
            </w:r>
            <w:r w:rsidR="00992D64" w:rsidRPr="00FD1348">
              <w:rPr>
                <w:rFonts w:ascii="Arial" w:hAnsi="Arial"/>
                <w:sz w:val="23"/>
                <w:szCs w:val="23"/>
                <w:lang w:val="en-GB"/>
              </w:rPr>
              <w:t xml:space="preserve"> </w:t>
            </w:r>
            <w:r w:rsidRPr="00FD1348">
              <w:rPr>
                <w:rFonts w:ascii="Arial" w:hAnsi="Arial"/>
                <w:sz w:val="23"/>
                <w:szCs w:val="23"/>
                <w:lang w:val="en-GB"/>
              </w:rPr>
              <w:t>Corporate Management Team (CMT) review</w:t>
            </w:r>
            <w:r w:rsidR="00992D64" w:rsidRPr="00FD1348">
              <w:rPr>
                <w:rFonts w:ascii="Arial" w:hAnsi="Arial"/>
                <w:sz w:val="23"/>
                <w:szCs w:val="23"/>
                <w:lang w:val="en-GB"/>
              </w:rPr>
              <w:t xml:space="preserve"> </w:t>
            </w:r>
            <w:r w:rsidRPr="00FD1348">
              <w:rPr>
                <w:rFonts w:ascii="Arial" w:hAnsi="Arial"/>
                <w:sz w:val="23"/>
                <w:szCs w:val="23"/>
                <w:lang w:val="en-GB"/>
              </w:rPr>
              <w:t>arrangements as part of the development of the Annual</w:t>
            </w:r>
            <w:r w:rsidR="00992D64" w:rsidRPr="00FD1348">
              <w:rPr>
                <w:rFonts w:ascii="Arial" w:hAnsi="Arial"/>
                <w:sz w:val="23"/>
                <w:szCs w:val="23"/>
                <w:lang w:val="en-GB"/>
              </w:rPr>
              <w:t xml:space="preserve"> </w:t>
            </w:r>
            <w:r w:rsidRPr="00FD1348">
              <w:rPr>
                <w:rFonts w:ascii="Arial" w:hAnsi="Arial"/>
                <w:sz w:val="23"/>
                <w:szCs w:val="23"/>
                <w:lang w:val="en-GB"/>
              </w:rPr>
              <w:t>Governance Statement and local Code of Corporate</w:t>
            </w:r>
            <w:r w:rsidR="00992D64" w:rsidRPr="00FD1348">
              <w:rPr>
                <w:rFonts w:ascii="Arial" w:hAnsi="Arial"/>
                <w:sz w:val="23"/>
                <w:szCs w:val="23"/>
                <w:lang w:val="en-GB"/>
              </w:rPr>
              <w:t xml:space="preserve"> </w:t>
            </w:r>
            <w:r w:rsidRPr="00FD1348">
              <w:rPr>
                <w:rFonts w:ascii="Arial" w:hAnsi="Arial"/>
                <w:sz w:val="23"/>
                <w:szCs w:val="23"/>
                <w:lang w:val="en-GB"/>
              </w:rPr>
              <w:t xml:space="preserve">Governance. CMT also receive and consider external reports and Internal Audit reports. </w:t>
            </w:r>
          </w:p>
          <w:p w:rsidR="00265158" w:rsidRPr="00FD1348" w:rsidRDefault="002D5B22" w:rsidP="00265158">
            <w:pPr>
              <w:autoSpaceDE w:val="0"/>
              <w:autoSpaceDN w:val="0"/>
              <w:adjustRightInd w:val="0"/>
              <w:spacing w:after="0" w:line="240" w:lineRule="auto"/>
              <w:rPr>
                <w:rFonts w:ascii="Arial" w:hAnsi="Arial"/>
                <w:sz w:val="23"/>
                <w:szCs w:val="23"/>
                <w:lang w:val="en-GB"/>
              </w:rPr>
            </w:pPr>
            <w:r w:rsidRPr="00FD1348">
              <w:rPr>
                <w:rFonts w:ascii="Arial" w:hAnsi="Arial"/>
                <w:sz w:val="23"/>
                <w:szCs w:val="23"/>
                <w:lang w:val="en-GB"/>
              </w:rPr>
              <w:lastRenderedPageBreak/>
              <w:t>Other controls in place include:</w:t>
            </w:r>
          </w:p>
          <w:p w:rsidR="00EB4A46" w:rsidRPr="00FD1348" w:rsidRDefault="00EB4A46" w:rsidP="00265158">
            <w:pPr>
              <w:autoSpaceDE w:val="0"/>
              <w:autoSpaceDN w:val="0"/>
              <w:adjustRightInd w:val="0"/>
              <w:spacing w:after="0" w:line="240" w:lineRule="auto"/>
              <w:rPr>
                <w:rFonts w:ascii="Arial" w:hAnsi="Arial"/>
                <w:sz w:val="23"/>
                <w:szCs w:val="23"/>
                <w:lang w:val="en-GB"/>
              </w:rPr>
            </w:pPr>
          </w:p>
          <w:p w:rsidR="00265158" w:rsidRPr="00FD1348" w:rsidRDefault="002D5B22" w:rsidP="00992D64">
            <w:pPr>
              <w:pStyle w:val="ListParagraph"/>
              <w:numPr>
                <w:ilvl w:val="0"/>
                <w:numId w:val="35"/>
              </w:numPr>
              <w:autoSpaceDE w:val="0"/>
              <w:autoSpaceDN w:val="0"/>
              <w:adjustRightInd w:val="0"/>
              <w:spacing w:after="0" w:line="240" w:lineRule="auto"/>
              <w:rPr>
                <w:rFonts w:ascii="Arial" w:hAnsi="Arial"/>
                <w:sz w:val="23"/>
                <w:szCs w:val="23"/>
                <w:lang w:val="en-GB"/>
              </w:rPr>
            </w:pPr>
            <w:r w:rsidRPr="00FD1348">
              <w:rPr>
                <w:rFonts w:ascii="Arial" w:hAnsi="Arial"/>
                <w:sz w:val="23"/>
                <w:szCs w:val="23"/>
                <w:lang w:val="en-GB"/>
              </w:rPr>
              <w:t>A designated Monitoring Officer</w:t>
            </w:r>
          </w:p>
          <w:p w:rsidR="00265158" w:rsidRPr="00FD1348" w:rsidRDefault="002D5B22" w:rsidP="00992D64">
            <w:pPr>
              <w:pStyle w:val="ListParagraph"/>
              <w:numPr>
                <w:ilvl w:val="0"/>
                <w:numId w:val="35"/>
              </w:numPr>
              <w:autoSpaceDE w:val="0"/>
              <w:autoSpaceDN w:val="0"/>
              <w:adjustRightInd w:val="0"/>
              <w:spacing w:after="0" w:line="240" w:lineRule="auto"/>
              <w:rPr>
                <w:rFonts w:ascii="Arial" w:hAnsi="Arial"/>
                <w:sz w:val="23"/>
                <w:szCs w:val="23"/>
                <w:lang w:val="en-GB"/>
              </w:rPr>
            </w:pPr>
            <w:r w:rsidRPr="00FD1348">
              <w:rPr>
                <w:rFonts w:ascii="Arial" w:hAnsi="Arial"/>
                <w:sz w:val="23"/>
                <w:szCs w:val="23"/>
                <w:lang w:val="en-GB"/>
              </w:rPr>
              <w:t>A Legal service that provides advice and support</w:t>
            </w:r>
          </w:p>
          <w:p w:rsidR="00265158" w:rsidRPr="00FD1348" w:rsidRDefault="002D5B22" w:rsidP="00992D64">
            <w:pPr>
              <w:pStyle w:val="ListParagraph"/>
              <w:numPr>
                <w:ilvl w:val="0"/>
                <w:numId w:val="35"/>
              </w:numPr>
              <w:autoSpaceDE w:val="0"/>
              <w:autoSpaceDN w:val="0"/>
              <w:adjustRightInd w:val="0"/>
              <w:spacing w:after="0" w:line="240" w:lineRule="auto"/>
              <w:rPr>
                <w:rFonts w:ascii="Arial" w:hAnsi="Arial"/>
                <w:sz w:val="23"/>
                <w:szCs w:val="23"/>
                <w:lang w:val="en-GB"/>
              </w:rPr>
            </w:pPr>
            <w:r w:rsidRPr="00FD1348">
              <w:rPr>
                <w:rFonts w:ascii="Arial" w:hAnsi="Arial"/>
                <w:sz w:val="23"/>
                <w:szCs w:val="23"/>
                <w:lang w:val="en-GB"/>
              </w:rPr>
              <w:t>All political decision making reports must have</w:t>
            </w:r>
            <w:r w:rsidR="00992D64" w:rsidRPr="00FD1348">
              <w:rPr>
                <w:rFonts w:ascii="Arial" w:hAnsi="Arial"/>
                <w:sz w:val="23"/>
                <w:szCs w:val="23"/>
                <w:lang w:val="en-GB"/>
              </w:rPr>
              <w:t xml:space="preserve"> </w:t>
            </w:r>
            <w:r w:rsidRPr="00FD1348">
              <w:rPr>
                <w:rFonts w:ascii="Arial" w:hAnsi="Arial"/>
                <w:sz w:val="23"/>
                <w:szCs w:val="23"/>
                <w:lang w:val="en-GB"/>
              </w:rPr>
              <w:t>both legal and finance clearance</w:t>
            </w:r>
          </w:p>
          <w:p w:rsidR="00265158" w:rsidRPr="00FD1348" w:rsidRDefault="002D5B22" w:rsidP="00992D64">
            <w:pPr>
              <w:pStyle w:val="ListParagraph"/>
              <w:numPr>
                <w:ilvl w:val="0"/>
                <w:numId w:val="35"/>
              </w:numPr>
              <w:autoSpaceDE w:val="0"/>
              <w:autoSpaceDN w:val="0"/>
              <w:adjustRightInd w:val="0"/>
              <w:spacing w:after="0" w:line="240" w:lineRule="auto"/>
              <w:rPr>
                <w:rFonts w:ascii="Arial" w:hAnsi="Arial"/>
                <w:sz w:val="23"/>
                <w:szCs w:val="23"/>
                <w:lang w:val="en-GB"/>
              </w:rPr>
            </w:pPr>
            <w:r w:rsidRPr="00FD1348">
              <w:rPr>
                <w:rFonts w:ascii="Arial" w:hAnsi="Arial"/>
                <w:sz w:val="23"/>
                <w:szCs w:val="23"/>
                <w:lang w:val="en-GB"/>
              </w:rPr>
              <w:t>Access to independent legal advice</w:t>
            </w:r>
          </w:p>
          <w:p w:rsidR="00265158" w:rsidRPr="00FD1348" w:rsidRDefault="002D5B22" w:rsidP="00992D64">
            <w:pPr>
              <w:pStyle w:val="ListParagraph"/>
              <w:numPr>
                <w:ilvl w:val="0"/>
                <w:numId w:val="35"/>
              </w:numPr>
              <w:autoSpaceDE w:val="0"/>
              <w:autoSpaceDN w:val="0"/>
              <w:adjustRightInd w:val="0"/>
              <w:spacing w:after="0" w:line="240" w:lineRule="auto"/>
              <w:rPr>
                <w:rFonts w:ascii="Arial" w:hAnsi="Arial"/>
                <w:sz w:val="23"/>
                <w:szCs w:val="23"/>
                <w:lang w:val="en-GB"/>
              </w:rPr>
            </w:pPr>
            <w:r w:rsidRPr="00FD1348">
              <w:rPr>
                <w:rFonts w:ascii="Arial" w:hAnsi="Arial"/>
                <w:sz w:val="23"/>
                <w:szCs w:val="23"/>
                <w:lang w:val="en-GB"/>
              </w:rPr>
              <w:t>Equality impact assessments</w:t>
            </w:r>
          </w:p>
          <w:p w:rsidR="0076658D" w:rsidRPr="00FD1348" w:rsidRDefault="006A41BC" w:rsidP="0076658D">
            <w:pPr>
              <w:pStyle w:val="BodyText"/>
              <w:rPr>
                <w:rFonts w:ascii="Arial" w:hAnsi="Arial"/>
                <w:sz w:val="23"/>
                <w:szCs w:val="23"/>
              </w:rPr>
            </w:pPr>
          </w:p>
        </w:tc>
        <w:tc>
          <w:tcPr>
            <w:tcW w:w="5108" w:type="dxa"/>
          </w:tcPr>
          <w:p w:rsidR="009D6986" w:rsidRPr="00FD1348" w:rsidRDefault="002D5B22" w:rsidP="009D6986">
            <w:pPr>
              <w:pStyle w:val="BodyText"/>
              <w:rPr>
                <w:rFonts w:ascii="Arial" w:hAnsi="Arial"/>
                <w:sz w:val="23"/>
                <w:szCs w:val="23"/>
              </w:rPr>
            </w:pPr>
            <w:r w:rsidRPr="00FD1348">
              <w:rPr>
                <w:rFonts w:ascii="Arial" w:hAnsi="Arial"/>
                <w:sz w:val="23"/>
                <w:szCs w:val="23"/>
              </w:rPr>
              <w:lastRenderedPageBreak/>
              <w:t>Head of Fund is designated as the officer responsible for the management of the Fund.</w:t>
            </w:r>
          </w:p>
          <w:p w:rsidR="009D6986" w:rsidRPr="00FD1348" w:rsidRDefault="002D5B22" w:rsidP="009D6986">
            <w:pPr>
              <w:pStyle w:val="BodyText"/>
              <w:rPr>
                <w:rFonts w:ascii="Arial" w:hAnsi="Arial"/>
                <w:sz w:val="23"/>
                <w:szCs w:val="23"/>
              </w:rPr>
            </w:pPr>
            <w:r w:rsidRPr="00FD1348">
              <w:rPr>
                <w:rFonts w:ascii="Arial" w:hAnsi="Arial"/>
                <w:sz w:val="23"/>
                <w:szCs w:val="23"/>
              </w:rPr>
              <w:t>All reports to the Pension Fund Committee require legal and finance clearance prior to submission.</w:t>
            </w:r>
          </w:p>
          <w:p w:rsidR="009D6986" w:rsidRPr="00FD1348" w:rsidRDefault="002D5B22" w:rsidP="009D6986">
            <w:pPr>
              <w:pStyle w:val="BodyText"/>
              <w:rPr>
                <w:rFonts w:ascii="Arial" w:hAnsi="Arial"/>
                <w:sz w:val="23"/>
                <w:szCs w:val="23"/>
              </w:rPr>
            </w:pPr>
            <w:r w:rsidRPr="00FD1348">
              <w:rPr>
                <w:rFonts w:ascii="Arial" w:hAnsi="Arial"/>
                <w:sz w:val="23"/>
                <w:szCs w:val="23"/>
              </w:rPr>
              <w:lastRenderedPageBreak/>
              <w:t>Pension Fund Committee approves the annual governance compliance statement which is prepared by the Head of Fund.</w:t>
            </w:r>
          </w:p>
          <w:p w:rsidR="009D6986" w:rsidRPr="00FD1348" w:rsidRDefault="002D5B22" w:rsidP="009D6986">
            <w:pPr>
              <w:pStyle w:val="BodyText"/>
              <w:rPr>
                <w:rFonts w:ascii="Arial" w:hAnsi="Arial"/>
                <w:sz w:val="23"/>
                <w:szCs w:val="23"/>
              </w:rPr>
            </w:pPr>
            <w:r w:rsidRPr="00FD1348">
              <w:rPr>
                <w:rFonts w:ascii="Arial" w:hAnsi="Arial"/>
                <w:sz w:val="23"/>
                <w:szCs w:val="23"/>
              </w:rPr>
              <w:t>Pension Fund Committee undertakes training to ensure possession of the sufficient skills, information and resources.</w:t>
            </w:r>
          </w:p>
          <w:p w:rsidR="009D6986" w:rsidRPr="00FD1348" w:rsidRDefault="002D5B22" w:rsidP="009D6986">
            <w:pPr>
              <w:pStyle w:val="BodyText"/>
              <w:rPr>
                <w:rFonts w:ascii="Arial" w:hAnsi="Arial"/>
                <w:sz w:val="23"/>
                <w:szCs w:val="23"/>
              </w:rPr>
            </w:pPr>
            <w:r w:rsidRPr="00FD1348">
              <w:rPr>
                <w:rFonts w:ascii="Arial" w:hAnsi="Arial"/>
                <w:sz w:val="23"/>
                <w:szCs w:val="23"/>
              </w:rPr>
              <w:t>Local Pensions Board assists the Council in ensuring compliance with LGPS and other regulations.</w:t>
            </w:r>
          </w:p>
          <w:p w:rsidR="009D6986" w:rsidRPr="00FD1348" w:rsidRDefault="002D5B22" w:rsidP="009D6986">
            <w:pPr>
              <w:pStyle w:val="BodyText"/>
              <w:rPr>
                <w:rFonts w:ascii="Arial" w:hAnsi="Arial"/>
                <w:sz w:val="23"/>
                <w:szCs w:val="23"/>
              </w:rPr>
            </w:pPr>
            <w:r w:rsidRPr="00FD1348">
              <w:rPr>
                <w:rFonts w:ascii="Arial" w:hAnsi="Arial"/>
                <w:sz w:val="23"/>
                <w:szCs w:val="23"/>
              </w:rPr>
              <w:t xml:space="preserve">The Fund is a member of the CIPFA pension network and other local networking groups such as NWWPG (North West and Wales Practitioners Group). There is regular attendance of training and conference events to remain fully aware of current and developing laws and regulations. </w:t>
            </w:r>
          </w:p>
          <w:p w:rsidR="0076658D" w:rsidRPr="00FD1348" w:rsidRDefault="006A41BC" w:rsidP="0076658D">
            <w:pPr>
              <w:pStyle w:val="BodyText"/>
              <w:rPr>
                <w:rFonts w:ascii="Arial" w:hAnsi="Arial"/>
                <w:sz w:val="23"/>
                <w:szCs w:val="23"/>
              </w:rPr>
            </w:pPr>
          </w:p>
        </w:tc>
      </w:tr>
      <w:tr w:rsidR="00FD1348" w:rsidRPr="00FD1348" w:rsidTr="00DA16A0">
        <w:tc>
          <w:tcPr>
            <w:tcW w:w="4810" w:type="dxa"/>
          </w:tcPr>
          <w:p w:rsidR="0076658D" w:rsidRPr="00FD1348" w:rsidRDefault="002D5B22" w:rsidP="00DA71AF">
            <w:pPr>
              <w:spacing w:after="0"/>
              <w:ind w:left="106"/>
              <w:rPr>
                <w:rFonts w:ascii="Arial" w:hAnsi="Arial"/>
                <w:kern w:val="24"/>
                <w:sz w:val="23"/>
                <w:szCs w:val="23"/>
                <w:lang w:eastAsia="en-GB"/>
              </w:rPr>
            </w:pPr>
            <w:r w:rsidRPr="00FD1348">
              <w:rPr>
                <w:rFonts w:ascii="Arial" w:hAnsi="Arial"/>
                <w:kern w:val="24"/>
                <w:sz w:val="23"/>
                <w:szCs w:val="23"/>
                <w:lang w:eastAsia="en-GB"/>
              </w:rPr>
              <w:lastRenderedPageBreak/>
              <w:t>How is the Council / Pension Committee provided with assurance that all relevant laws and regulations have been complied with?</w:t>
            </w:r>
          </w:p>
          <w:p w:rsidR="0076658D" w:rsidRPr="00FD1348" w:rsidRDefault="006A41BC" w:rsidP="00DA71AF">
            <w:pPr>
              <w:spacing w:after="0"/>
              <w:ind w:left="106"/>
              <w:rPr>
                <w:rFonts w:ascii="Arial" w:hAnsi="Arial"/>
                <w:kern w:val="24"/>
                <w:sz w:val="23"/>
                <w:szCs w:val="23"/>
                <w:lang w:eastAsia="en-GB"/>
              </w:rPr>
            </w:pPr>
          </w:p>
          <w:p w:rsidR="0076658D" w:rsidRPr="00FD1348" w:rsidRDefault="006A41BC" w:rsidP="00DA71AF">
            <w:pPr>
              <w:spacing w:after="0"/>
              <w:ind w:left="106"/>
              <w:rPr>
                <w:rFonts w:ascii="Arial" w:hAnsi="Arial"/>
                <w:sz w:val="23"/>
                <w:szCs w:val="23"/>
                <w:lang w:eastAsia="en-GB"/>
              </w:rPr>
            </w:pPr>
          </w:p>
          <w:p w:rsidR="003B5F1F" w:rsidRPr="00FD1348" w:rsidRDefault="006A41BC" w:rsidP="00DA71AF">
            <w:pPr>
              <w:spacing w:after="0"/>
              <w:ind w:left="106"/>
              <w:rPr>
                <w:rFonts w:ascii="Arial" w:hAnsi="Arial"/>
                <w:sz w:val="23"/>
                <w:szCs w:val="23"/>
                <w:lang w:eastAsia="en-GB"/>
              </w:rPr>
            </w:pPr>
          </w:p>
        </w:tc>
        <w:tc>
          <w:tcPr>
            <w:tcW w:w="5245" w:type="dxa"/>
          </w:tcPr>
          <w:p w:rsidR="00265158" w:rsidRPr="00FD1348" w:rsidRDefault="002D5B22" w:rsidP="00265158">
            <w:pPr>
              <w:autoSpaceDE w:val="0"/>
              <w:autoSpaceDN w:val="0"/>
              <w:adjustRightInd w:val="0"/>
              <w:spacing w:after="0" w:line="240" w:lineRule="auto"/>
              <w:rPr>
                <w:rFonts w:ascii="Arial" w:hAnsi="Arial"/>
                <w:sz w:val="23"/>
                <w:szCs w:val="23"/>
                <w:lang w:val="en-GB"/>
              </w:rPr>
            </w:pPr>
            <w:r w:rsidRPr="00FD1348">
              <w:rPr>
                <w:rFonts w:ascii="Arial" w:hAnsi="Arial"/>
                <w:sz w:val="23"/>
                <w:szCs w:val="23"/>
                <w:lang w:val="en-GB"/>
              </w:rPr>
              <w:t>Directors complete annual assurance statements and</w:t>
            </w:r>
            <w:r w:rsidR="00992D64" w:rsidRPr="00FD1348">
              <w:rPr>
                <w:rFonts w:ascii="Arial" w:hAnsi="Arial"/>
                <w:sz w:val="23"/>
                <w:szCs w:val="23"/>
                <w:lang w:val="en-GB"/>
              </w:rPr>
              <w:t xml:space="preserve"> </w:t>
            </w:r>
            <w:r w:rsidRPr="00FD1348">
              <w:rPr>
                <w:rFonts w:ascii="Arial" w:hAnsi="Arial"/>
                <w:sz w:val="23"/>
                <w:szCs w:val="23"/>
                <w:lang w:val="en-GB"/>
              </w:rPr>
              <w:t>Corporate Management Team (CMT) review</w:t>
            </w:r>
          </w:p>
          <w:p w:rsidR="00265158" w:rsidRPr="00FD1348" w:rsidRDefault="002D5B22" w:rsidP="00265158">
            <w:pPr>
              <w:autoSpaceDE w:val="0"/>
              <w:autoSpaceDN w:val="0"/>
              <w:adjustRightInd w:val="0"/>
              <w:spacing w:after="0" w:line="240" w:lineRule="auto"/>
              <w:rPr>
                <w:rFonts w:ascii="Arial" w:hAnsi="Arial"/>
                <w:sz w:val="23"/>
                <w:szCs w:val="23"/>
                <w:lang w:val="en-GB"/>
              </w:rPr>
            </w:pPr>
            <w:r w:rsidRPr="00FD1348">
              <w:rPr>
                <w:rFonts w:ascii="Arial" w:hAnsi="Arial"/>
                <w:sz w:val="23"/>
                <w:szCs w:val="23"/>
                <w:lang w:val="en-GB"/>
              </w:rPr>
              <w:t>arrangements as part of the development of the Annual</w:t>
            </w:r>
            <w:r w:rsidR="00992D64" w:rsidRPr="00FD1348">
              <w:rPr>
                <w:rFonts w:ascii="Arial" w:hAnsi="Arial"/>
                <w:sz w:val="23"/>
                <w:szCs w:val="23"/>
                <w:lang w:val="en-GB"/>
              </w:rPr>
              <w:t xml:space="preserve"> </w:t>
            </w:r>
            <w:r w:rsidRPr="00FD1348">
              <w:rPr>
                <w:rFonts w:ascii="Arial" w:hAnsi="Arial"/>
                <w:sz w:val="23"/>
                <w:szCs w:val="23"/>
                <w:lang w:val="en-GB"/>
              </w:rPr>
              <w:t>Governance Statement and local Code of Corporate</w:t>
            </w:r>
            <w:r w:rsidR="00992D64" w:rsidRPr="00FD1348">
              <w:rPr>
                <w:rFonts w:ascii="Arial" w:hAnsi="Arial"/>
                <w:sz w:val="23"/>
                <w:szCs w:val="23"/>
                <w:lang w:val="en-GB"/>
              </w:rPr>
              <w:t xml:space="preserve"> </w:t>
            </w:r>
            <w:r w:rsidRPr="00FD1348">
              <w:rPr>
                <w:rFonts w:ascii="Arial" w:hAnsi="Arial"/>
                <w:sz w:val="23"/>
                <w:szCs w:val="23"/>
                <w:lang w:val="en-GB"/>
              </w:rPr>
              <w:t>Governance. CMT also receive and consider external reports and Internal Audit reports.</w:t>
            </w:r>
          </w:p>
          <w:p w:rsidR="00BB570F" w:rsidRPr="00FD1348" w:rsidRDefault="006A41BC" w:rsidP="00265158">
            <w:pPr>
              <w:autoSpaceDE w:val="0"/>
              <w:autoSpaceDN w:val="0"/>
              <w:adjustRightInd w:val="0"/>
              <w:spacing w:after="0" w:line="240" w:lineRule="auto"/>
              <w:rPr>
                <w:rFonts w:ascii="Arial" w:hAnsi="Arial"/>
                <w:sz w:val="23"/>
                <w:szCs w:val="23"/>
                <w:lang w:val="en-GB"/>
              </w:rPr>
            </w:pPr>
          </w:p>
          <w:p w:rsidR="00265158" w:rsidRPr="00FD1348" w:rsidRDefault="002D5B22" w:rsidP="00265158">
            <w:pPr>
              <w:autoSpaceDE w:val="0"/>
              <w:autoSpaceDN w:val="0"/>
              <w:adjustRightInd w:val="0"/>
              <w:spacing w:after="0" w:line="240" w:lineRule="auto"/>
              <w:rPr>
                <w:rFonts w:ascii="Arial" w:hAnsi="Arial"/>
                <w:sz w:val="23"/>
                <w:szCs w:val="23"/>
                <w:lang w:val="en-GB"/>
              </w:rPr>
            </w:pPr>
            <w:r w:rsidRPr="00FD1348">
              <w:rPr>
                <w:rFonts w:ascii="Arial" w:hAnsi="Arial"/>
                <w:sz w:val="23"/>
                <w:szCs w:val="23"/>
                <w:lang w:val="en-GB"/>
              </w:rPr>
              <w:t>Other controls in place include:</w:t>
            </w:r>
          </w:p>
          <w:p w:rsidR="00265158" w:rsidRPr="00FD1348" w:rsidRDefault="002D5B22" w:rsidP="00265158">
            <w:pPr>
              <w:pStyle w:val="ListParagraph"/>
              <w:numPr>
                <w:ilvl w:val="0"/>
                <w:numId w:val="31"/>
              </w:numPr>
              <w:autoSpaceDE w:val="0"/>
              <w:autoSpaceDN w:val="0"/>
              <w:adjustRightInd w:val="0"/>
              <w:spacing w:after="0" w:line="240" w:lineRule="auto"/>
              <w:rPr>
                <w:rFonts w:ascii="Arial" w:hAnsi="Arial"/>
                <w:sz w:val="23"/>
                <w:szCs w:val="23"/>
                <w:lang w:val="en-GB"/>
              </w:rPr>
            </w:pPr>
            <w:r w:rsidRPr="00FD1348">
              <w:rPr>
                <w:rFonts w:ascii="Arial" w:hAnsi="Arial"/>
                <w:sz w:val="23"/>
                <w:szCs w:val="23"/>
                <w:lang w:val="en-GB"/>
              </w:rPr>
              <w:t>A designated Monitoring Officer</w:t>
            </w:r>
          </w:p>
          <w:p w:rsidR="00265158" w:rsidRPr="00FD1348" w:rsidRDefault="002D5B22" w:rsidP="00265158">
            <w:pPr>
              <w:pStyle w:val="ListParagraph"/>
              <w:numPr>
                <w:ilvl w:val="0"/>
                <w:numId w:val="31"/>
              </w:numPr>
              <w:autoSpaceDE w:val="0"/>
              <w:autoSpaceDN w:val="0"/>
              <w:adjustRightInd w:val="0"/>
              <w:spacing w:after="0" w:line="240" w:lineRule="auto"/>
              <w:rPr>
                <w:rFonts w:ascii="Arial" w:hAnsi="Arial"/>
                <w:sz w:val="23"/>
                <w:szCs w:val="23"/>
                <w:lang w:val="en-GB"/>
              </w:rPr>
            </w:pPr>
            <w:r w:rsidRPr="00FD1348">
              <w:rPr>
                <w:rFonts w:ascii="Arial" w:hAnsi="Arial"/>
                <w:sz w:val="23"/>
                <w:szCs w:val="23"/>
                <w:lang w:val="en-GB"/>
              </w:rPr>
              <w:t>A Legal service that provides advice and support</w:t>
            </w:r>
          </w:p>
          <w:p w:rsidR="00265158" w:rsidRPr="00FD1348" w:rsidRDefault="002D5B22" w:rsidP="00265158">
            <w:pPr>
              <w:pStyle w:val="ListParagraph"/>
              <w:numPr>
                <w:ilvl w:val="0"/>
                <w:numId w:val="31"/>
              </w:numPr>
              <w:autoSpaceDE w:val="0"/>
              <w:autoSpaceDN w:val="0"/>
              <w:adjustRightInd w:val="0"/>
              <w:spacing w:after="0" w:line="240" w:lineRule="auto"/>
              <w:rPr>
                <w:rFonts w:ascii="Arial" w:hAnsi="Arial"/>
                <w:sz w:val="23"/>
                <w:szCs w:val="23"/>
                <w:lang w:val="en-GB"/>
              </w:rPr>
            </w:pPr>
            <w:r w:rsidRPr="00FD1348">
              <w:rPr>
                <w:rFonts w:ascii="Arial" w:hAnsi="Arial"/>
                <w:sz w:val="23"/>
                <w:szCs w:val="23"/>
                <w:lang w:val="en-GB"/>
              </w:rPr>
              <w:t>All political decision making reports must have both legal and finance clearance</w:t>
            </w:r>
          </w:p>
          <w:p w:rsidR="00BB570F" w:rsidRPr="00FD1348" w:rsidRDefault="002D5B22" w:rsidP="00A17835">
            <w:pPr>
              <w:pStyle w:val="ListParagraph"/>
              <w:numPr>
                <w:ilvl w:val="0"/>
                <w:numId w:val="34"/>
              </w:numPr>
              <w:autoSpaceDE w:val="0"/>
              <w:autoSpaceDN w:val="0"/>
              <w:adjustRightInd w:val="0"/>
              <w:spacing w:after="0" w:line="240" w:lineRule="auto"/>
              <w:rPr>
                <w:rFonts w:ascii="Arial" w:hAnsi="Arial"/>
                <w:sz w:val="23"/>
                <w:szCs w:val="23"/>
              </w:rPr>
            </w:pPr>
            <w:r w:rsidRPr="00FD1348">
              <w:rPr>
                <w:rFonts w:ascii="Arial" w:hAnsi="Arial"/>
                <w:sz w:val="23"/>
                <w:szCs w:val="23"/>
                <w:lang w:val="en-GB"/>
              </w:rPr>
              <w:t xml:space="preserve">Access to independent legal advice </w:t>
            </w:r>
          </w:p>
          <w:p w:rsidR="00BB570F" w:rsidRPr="00FD1348" w:rsidRDefault="002D5B22" w:rsidP="00A17835">
            <w:pPr>
              <w:pStyle w:val="ListParagraph"/>
              <w:numPr>
                <w:ilvl w:val="0"/>
                <w:numId w:val="34"/>
              </w:numPr>
              <w:autoSpaceDE w:val="0"/>
              <w:autoSpaceDN w:val="0"/>
              <w:adjustRightInd w:val="0"/>
              <w:spacing w:after="0" w:line="240" w:lineRule="auto"/>
              <w:rPr>
                <w:rFonts w:ascii="Arial" w:hAnsi="Arial"/>
                <w:sz w:val="23"/>
                <w:szCs w:val="23"/>
              </w:rPr>
            </w:pPr>
            <w:r w:rsidRPr="00FD1348">
              <w:rPr>
                <w:rFonts w:ascii="Arial" w:hAnsi="Arial"/>
                <w:sz w:val="23"/>
                <w:szCs w:val="23"/>
                <w:lang w:val="en-GB"/>
              </w:rPr>
              <w:t>Equality impact assessments</w:t>
            </w:r>
          </w:p>
          <w:p w:rsidR="0076658D" w:rsidRPr="00FD1348" w:rsidRDefault="006A41BC" w:rsidP="00A17835">
            <w:pPr>
              <w:pStyle w:val="ListParagraph"/>
              <w:autoSpaceDE w:val="0"/>
              <w:autoSpaceDN w:val="0"/>
              <w:adjustRightInd w:val="0"/>
              <w:spacing w:after="0" w:line="240" w:lineRule="auto"/>
              <w:rPr>
                <w:rFonts w:ascii="Arial" w:hAnsi="Arial"/>
                <w:sz w:val="23"/>
                <w:szCs w:val="23"/>
              </w:rPr>
            </w:pPr>
          </w:p>
        </w:tc>
        <w:tc>
          <w:tcPr>
            <w:tcW w:w="5108" w:type="dxa"/>
          </w:tcPr>
          <w:p w:rsidR="009D6986" w:rsidRPr="00FD1348" w:rsidRDefault="002D5B22" w:rsidP="009D6986">
            <w:pPr>
              <w:autoSpaceDE w:val="0"/>
              <w:autoSpaceDN w:val="0"/>
              <w:adjustRightInd w:val="0"/>
              <w:spacing w:after="0" w:line="240" w:lineRule="auto"/>
              <w:rPr>
                <w:rFonts w:ascii="Arial" w:hAnsi="Arial"/>
                <w:sz w:val="23"/>
                <w:szCs w:val="23"/>
                <w:lang w:val="en-GB"/>
              </w:rPr>
            </w:pPr>
            <w:r w:rsidRPr="00FD1348">
              <w:rPr>
                <w:rFonts w:ascii="Arial" w:hAnsi="Arial"/>
                <w:sz w:val="23"/>
                <w:szCs w:val="23"/>
                <w:lang w:val="en-GB"/>
              </w:rPr>
              <w:t>The Pension Fund Committee and Local Pensions Board receive reports on potential regulatory changes and their implementation.</w:t>
            </w:r>
          </w:p>
          <w:p w:rsidR="009D6986" w:rsidRPr="00FD1348" w:rsidRDefault="006A41BC" w:rsidP="009D6986">
            <w:pPr>
              <w:autoSpaceDE w:val="0"/>
              <w:autoSpaceDN w:val="0"/>
              <w:adjustRightInd w:val="0"/>
              <w:spacing w:after="0" w:line="240" w:lineRule="auto"/>
              <w:rPr>
                <w:rFonts w:ascii="Arial" w:hAnsi="Arial"/>
                <w:sz w:val="23"/>
                <w:szCs w:val="23"/>
                <w:lang w:val="en-GB"/>
              </w:rPr>
            </w:pPr>
          </w:p>
          <w:p w:rsidR="009D6986" w:rsidRPr="00FD1348" w:rsidRDefault="002D5B22" w:rsidP="009D6986">
            <w:pPr>
              <w:pStyle w:val="BodyText"/>
              <w:rPr>
                <w:rFonts w:ascii="Arial" w:hAnsi="Arial"/>
                <w:sz w:val="23"/>
                <w:szCs w:val="23"/>
              </w:rPr>
            </w:pPr>
            <w:r w:rsidRPr="00FD1348">
              <w:rPr>
                <w:rFonts w:ascii="Arial" w:hAnsi="Arial"/>
                <w:sz w:val="23"/>
                <w:szCs w:val="23"/>
              </w:rPr>
              <w:t>All reports to the Pension Fund Committee require legal and finance clearance prior to submission.</w:t>
            </w:r>
          </w:p>
          <w:p w:rsidR="009D6986" w:rsidRPr="00FD1348" w:rsidRDefault="002D5B22" w:rsidP="009D6986">
            <w:pPr>
              <w:pStyle w:val="BodyText"/>
              <w:rPr>
                <w:rFonts w:ascii="Arial" w:hAnsi="Arial"/>
                <w:sz w:val="23"/>
                <w:szCs w:val="23"/>
              </w:rPr>
            </w:pPr>
            <w:r w:rsidRPr="00FD1348">
              <w:rPr>
                <w:rFonts w:ascii="Arial" w:hAnsi="Arial"/>
                <w:sz w:val="23"/>
                <w:szCs w:val="23"/>
              </w:rPr>
              <w:t>Pension Fund Committee approves the annual governance compliance statement which is prepared by the Head of Fund.</w:t>
            </w:r>
          </w:p>
          <w:p w:rsidR="0076658D" w:rsidRPr="00FD1348" w:rsidRDefault="006A41BC" w:rsidP="0076658D">
            <w:pPr>
              <w:pStyle w:val="BodyText"/>
              <w:rPr>
                <w:rFonts w:ascii="Arial" w:hAnsi="Arial"/>
                <w:sz w:val="23"/>
                <w:szCs w:val="23"/>
              </w:rPr>
            </w:pPr>
          </w:p>
        </w:tc>
      </w:tr>
      <w:tr w:rsidR="00FD1348" w:rsidRPr="00FD1348" w:rsidTr="00DA16A0">
        <w:tc>
          <w:tcPr>
            <w:tcW w:w="4810" w:type="dxa"/>
            <w:tcBorders>
              <w:bottom w:val="single" w:sz="4" w:space="0" w:color="auto"/>
            </w:tcBorders>
          </w:tcPr>
          <w:p w:rsidR="0076658D" w:rsidRPr="00FD1348" w:rsidRDefault="002D5B22" w:rsidP="00DA71AF">
            <w:pPr>
              <w:spacing w:after="0"/>
              <w:ind w:left="106"/>
              <w:rPr>
                <w:rFonts w:ascii="Arial" w:hAnsi="Arial"/>
                <w:kern w:val="24"/>
                <w:sz w:val="23"/>
                <w:szCs w:val="23"/>
                <w:lang w:eastAsia="en-GB"/>
              </w:rPr>
            </w:pPr>
            <w:r w:rsidRPr="00FD1348">
              <w:rPr>
                <w:rFonts w:ascii="Arial" w:hAnsi="Arial"/>
                <w:kern w:val="24"/>
                <w:sz w:val="23"/>
                <w:szCs w:val="23"/>
                <w:lang w:eastAsia="en-GB"/>
              </w:rPr>
              <w:lastRenderedPageBreak/>
              <w:t>Have there been any instances of non-compliance or suspected non-compliance with law and regulation since 1 April 2018?</w:t>
            </w:r>
          </w:p>
          <w:p w:rsidR="0076658D" w:rsidRPr="00FD1348" w:rsidRDefault="006A41BC" w:rsidP="00DA71AF">
            <w:pPr>
              <w:spacing w:after="0"/>
              <w:ind w:left="106"/>
              <w:rPr>
                <w:rFonts w:ascii="Arial" w:hAnsi="Arial"/>
                <w:kern w:val="24"/>
                <w:sz w:val="23"/>
                <w:szCs w:val="23"/>
                <w:lang w:eastAsia="en-GB"/>
              </w:rPr>
            </w:pPr>
          </w:p>
          <w:p w:rsidR="0076658D" w:rsidRPr="00FD1348" w:rsidRDefault="006A41BC" w:rsidP="00DA71AF">
            <w:pPr>
              <w:spacing w:after="0"/>
              <w:ind w:left="106"/>
              <w:rPr>
                <w:rFonts w:ascii="Arial" w:hAnsi="Arial"/>
                <w:kern w:val="24"/>
                <w:sz w:val="23"/>
                <w:szCs w:val="23"/>
                <w:lang w:eastAsia="en-GB"/>
              </w:rPr>
            </w:pPr>
          </w:p>
          <w:p w:rsidR="0076658D" w:rsidRPr="00FD1348" w:rsidRDefault="006A41BC" w:rsidP="00DA71AF">
            <w:pPr>
              <w:spacing w:after="0"/>
              <w:ind w:left="106"/>
              <w:rPr>
                <w:rFonts w:ascii="Arial" w:hAnsi="Arial"/>
                <w:sz w:val="23"/>
                <w:szCs w:val="23"/>
                <w:lang w:eastAsia="en-GB"/>
              </w:rPr>
            </w:pPr>
          </w:p>
        </w:tc>
        <w:tc>
          <w:tcPr>
            <w:tcW w:w="5245" w:type="dxa"/>
            <w:tcBorders>
              <w:bottom w:val="single" w:sz="4" w:space="0" w:color="auto"/>
            </w:tcBorders>
          </w:tcPr>
          <w:p w:rsidR="00265158" w:rsidRPr="00FD1348" w:rsidRDefault="002D5B22" w:rsidP="00265158">
            <w:pPr>
              <w:autoSpaceDE w:val="0"/>
              <w:autoSpaceDN w:val="0"/>
              <w:adjustRightInd w:val="0"/>
              <w:spacing w:after="0" w:line="240" w:lineRule="auto"/>
              <w:rPr>
                <w:rFonts w:ascii="Arial" w:hAnsi="Arial"/>
                <w:sz w:val="23"/>
                <w:szCs w:val="23"/>
                <w:lang w:val="en-GB"/>
              </w:rPr>
            </w:pPr>
            <w:r w:rsidRPr="00FD1348">
              <w:rPr>
                <w:rFonts w:ascii="Arial" w:hAnsi="Arial"/>
                <w:sz w:val="23"/>
                <w:szCs w:val="23"/>
                <w:lang w:val="en-GB"/>
              </w:rPr>
              <w:t>Several data breaches were reported to the Information</w:t>
            </w:r>
            <w:r w:rsidR="00992D64" w:rsidRPr="00FD1348">
              <w:rPr>
                <w:rFonts w:ascii="Arial" w:hAnsi="Arial"/>
                <w:sz w:val="23"/>
                <w:szCs w:val="23"/>
                <w:lang w:val="en-GB"/>
              </w:rPr>
              <w:t xml:space="preserve"> </w:t>
            </w:r>
            <w:r w:rsidRPr="00FD1348">
              <w:rPr>
                <w:rFonts w:ascii="Arial" w:hAnsi="Arial"/>
                <w:sz w:val="23"/>
                <w:szCs w:val="23"/>
                <w:lang w:val="en-GB"/>
              </w:rPr>
              <w:t>Commissioner's Office (ICO). However, it is impractical to expect that either a committee of elected members or the Internal Audit service, having adopted a risk-based approach, will be able to oversee and assess all management processes. Nor can absolute assurance be gained that compliance with all applicable laws and regulations is achieved.</w:t>
            </w:r>
          </w:p>
          <w:p w:rsidR="00265158" w:rsidRPr="00FD1348" w:rsidRDefault="006A41BC" w:rsidP="00265158">
            <w:pPr>
              <w:autoSpaceDE w:val="0"/>
              <w:autoSpaceDN w:val="0"/>
              <w:adjustRightInd w:val="0"/>
              <w:spacing w:after="0" w:line="240" w:lineRule="auto"/>
              <w:rPr>
                <w:rFonts w:ascii="Arial" w:hAnsi="Arial"/>
                <w:sz w:val="23"/>
                <w:szCs w:val="23"/>
                <w:lang w:val="en-GB"/>
              </w:rPr>
            </w:pPr>
          </w:p>
          <w:p w:rsidR="0076658D" w:rsidRPr="00FD1348" w:rsidRDefault="002D5B22" w:rsidP="00992D64">
            <w:pPr>
              <w:autoSpaceDE w:val="0"/>
              <w:autoSpaceDN w:val="0"/>
              <w:adjustRightInd w:val="0"/>
              <w:spacing w:after="0" w:line="240" w:lineRule="auto"/>
              <w:rPr>
                <w:rFonts w:ascii="Arial" w:hAnsi="Arial"/>
                <w:sz w:val="23"/>
                <w:szCs w:val="23"/>
                <w:lang w:val="en-GB"/>
              </w:rPr>
            </w:pPr>
            <w:r w:rsidRPr="00FD1348">
              <w:rPr>
                <w:rFonts w:ascii="Arial" w:hAnsi="Arial"/>
                <w:sz w:val="23"/>
                <w:szCs w:val="23"/>
                <w:lang w:val="en-GB"/>
              </w:rPr>
              <w:t>However, the Audit, Risk and Governance Committee</w:t>
            </w:r>
            <w:r w:rsidR="00992D64" w:rsidRPr="00FD1348">
              <w:rPr>
                <w:rFonts w:ascii="Arial" w:hAnsi="Arial"/>
                <w:sz w:val="23"/>
                <w:szCs w:val="23"/>
                <w:lang w:val="en-GB"/>
              </w:rPr>
              <w:t xml:space="preserve"> </w:t>
            </w:r>
            <w:r w:rsidRPr="00FD1348">
              <w:rPr>
                <w:rFonts w:ascii="Arial" w:hAnsi="Arial"/>
                <w:sz w:val="23"/>
                <w:szCs w:val="23"/>
                <w:lang w:val="en-GB"/>
              </w:rPr>
              <w:t>comments on and approves the Annual Governance</w:t>
            </w:r>
            <w:r w:rsidR="00992D64" w:rsidRPr="00FD1348">
              <w:rPr>
                <w:rFonts w:ascii="Arial" w:hAnsi="Arial"/>
                <w:sz w:val="23"/>
                <w:szCs w:val="23"/>
                <w:lang w:val="en-GB"/>
              </w:rPr>
              <w:t xml:space="preserve"> </w:t>
            </w:r>
            <w:r w:rsidRPr="00FD1348">
              <w:rPr>
                <w:rFonts w:ascii="Arial" w:hAnsi="Arial"/>
                <w:sz w:val="23"/>
                <w:szCs w:val="23"/>
                <w:lang w:val="en-GB"/>
              </w:rPr>
              <w:t>Statement. It also approves annually the local Code of</w:t>
            </w:r>
            <w:r w:rsidR="00992D64" w:rsidRPr="00FD1348">
              <w:rPr>
                <w:rFonts w:ascii="Arial" w:hAnsi="Arial"/>
                <w:sz w:val="23"/>
                <w:szCs w:val="23"/>
                <w:lang w:val="en-GB"/>
              </w:rPr>
              <w:t xml:space="preserve"> </w:t>
            </w:r>
            <w:r w:rsidRPr="00FD1348">
              <w:rPr>
                <w:rFonts w:ascii="Arial" w:hAnsi="Arial"/>
                <w:sz w:val="23"/>
                <w:szCs w:val="23"/>
                <w:lang w:val="en-GB"/>
              </w:rPr>
              <w:t>Corporate Governance that is then approved by Full</w:t>
            </w:r>
            <w:r w:rsidR="00992D64" w:rsidRPr="00FD1348">
              <w:rPr>
                <w:rFonts w:ascii="Arial" w:hAnsi="Arial"/>
                <w:sz w:val="23"/>
                <w:szCs w:val="23"/>
                <w:lang w:val="en-GB"/>
              </w:rPr>
              <w:t xml:space="preserve"> </w:t>
            </w:r>
            <w:r w:rsidRPr="00FD1348">
              <w:rPr>
                <w:rFonts w:ascii="Arial" w:hAnsi="Arial"/>
                <w:sz w:val="23"/>
                <w:szCs w:val="23"/>
                <w:lang w:val="en-GB"/>
              </w:rPr>
              <w:t>Council. The Committee also receives and considers external reports and Internal Audit reports as appropriate.</w:t>
            </w:r>
          </w:p>
          <w:p w:rsidR="00992D64" w:rsidRPr="00FD1348" w:rsidRDefault="00992D64" w:rsidP="00992D64">
            <w:pPr>
              <w:autoSpaceDE w:val="0"/>
              <w:autoSpaceDN w:val="0"/>
              <w:adjustRightInd w:val="0"/>
              <w:spacing w:after="0" w:line="240" w:lineRule="auto"/>
              <w:rPr>
                <w:rFonts w:ascii="Arial" w:hAnsi="Arial"/>
                <w:sz w:val="23"/>
                <w:szCs w:val="23"/>
              </w:rPr>
            </w:pPr>
          </w:p>
        </w:tc>
        <w:tc>
          <w:tcPr>
            <w:tcW w:w="5108" w:type="dxa"/>
            <w:tcBorders>
              <w:bottom w:val="single" w:sz="4" w:space="0" w:color="auto"/>
            </w:tcBorders>
          </w:tcPr>
          <w:p w:rsidR="0076658D" w:rsidRPr="00FD1348" w:rsidRDefault="002D5B22" w:rsidP="0076658D">
            <w:pPr>
              <w:pStyle w:val="BodyText"/>
              <w:rPr>
                <w:rFonts w:ascii="Arial" w:hAnsi="Arial"/>
                <w:sz w:val="23"/>
                <w:szCs w:val="23"/>
              </w:rPr>
            </w:pPr>
            <w:r w:rsidRPr="00FD1348">
              <w:rPr>
                <w:rFonts w:ascii="Arial" w:hAnsi="Arial"/>
                <w:sz w:val="23"/>
                <w:szCs w:val="23"/>
              </w:rPr>
              <w:t>No</w:t>
            </w:r>
          </w:p>
        </w:tc>
      </w:tr>
      <w:tr w:rsidR="00FD1348" w:rsidRPr="00FD1348" w:rsidTr="00DA16A0">
        <w:tc>
          <w:tcPr>
            <w:tcW w:w="4810" w:type="dxa"/>
            <w:tcBorders>
              <w:bottom w:val="single" w:sz="4" w:space="0" w:color="auto"/>
            </w:tcBorders>
          </w:tcPr>
          <w:p w:rsidR="0076658D" w:rsidRPr="00FD1348" w:rsidRDefault="002D5B22" w:rsidP="00DA71AF">
            <w:pPr>
              <w:spacing w:after="0"/>
              <w:ind w:left="106"/>
              <w:rPr>
                <w:rFonts w:ascii="Arial" w:hAnsi="Arial"/>
                <w:kern w:val="24"/>
                <w:sz w:val="23"/>
                <w:szCs w:val="23"/>
                <w:lang w:eastAsia="en-GB"/>
              </w:rPr>
            </w:pPr>
            <w:r w:rsidRPr="00FD1348">
              <w:rPr>
                <w:rFonts w:ascii="Arial" w:hAnsi="Arial"/>
                <w:kern w:val="24"/>
                <w:sz w:val="23"/>
                <w:szCs w:val="23"/>
                <w:lang w:eastAsia="en-GB"/>
              </w:rPr>
              <w:t>What arrangements does the Council have in place to identify, evaluate and account for litigation or claims?</w:t>
            </w:r>
          </w:p>
          <w:p w:rsidR="0076658D" w:rsidRPr="00FD1348" w:rsidRDefault="006A41BC" w:rsidP="00DA71AF">
            <w:pPr>
              <w:spacing w:after="0"/>
              <w:ind w:left="106"/>
              <w:rPr>
                <w:rFonts w:ascii="Arial" w:hAnsi="Arial"/>
                <w:kern w:val="24"/>
                <w:sz w:val="23"/>
                <w:szCs w:val="23"/>
                <w:lang w:eastAsia="en-GB"/>
              </w:rPr>
            </w:pPr>
          </w:p>
          <w:p w:rsidR="0076658D" w:rsidRPr="00FD1348" w:rsidRDefault="006A41BC" w:rsidP="00DA71AF">
            <w:pPr>
              <w:spacing w:after="0"/>
              <w:ind w:left="106"/>
              <w:rPr>
                <w:rFonts w:ascii="Arial" w:hAnsi="Arial"/>
                <w:sz w:val="23"/>
                <w:szCs w:val="23"/>
                <w:lang w:eastAsia="en-GB"/>
              </w:rPr>
            </w:pPr>
          </w:p>
        </w:tc>
        <w:tc>
          <w:tcPr>
            <w:tcW w:w="5245" w:type="dxa"/>
            <w:tcBorders>
              <w:bottom w:val="single" w:sz="4" w:space="0" w:color="auto"/>
            </w:tcBorders>
          </w:tcPr>
          <w:p w:rsidR="00265158" w:rsidRPr="00FD1348" w:rsidRDefault="002D5B22" w:rsidP="00265158">
            <w:pPr>
              <w:autoSpaceDE w:val="0"/>
              <w:autoSpaceDN w:val="0"/>
              <w:adjustRightInd w:val="0"/>
              <w:spacing w:after="0" w:line="240" w:lineRule="auto"/>
              <w:rPr>
                <w:rFonts w:ascii="Arial" w:hAnsi="Arial"/>
                <w:sz w:val="23"/>
                <w:szCs w:val="23"/>
                <w:lang w:val="en-GB"/>
              </w:rPr>
            </w:pPr>
            <w:r w:rsidRPr="00FD1348">
              <w:rPr>
                <w:rFonts w:ascii="Arial" w:hAnsi="Arial"/>
                <w:sz w:val="23"/>
                <w:szCs w:val="23"/>
                <w:lang w:val="en-GB"/>
              </w:rPr>
              <w:t>There is an established litigation team within the</w:t>
            </w:r>
          </w:p>
          <w:p w:rsidR="0076658D" w:rsidRPr="00FD1348" w:rsidRDefault="002D5B22" w:rsidP="00992D64">
            <w:pPr>
              <w:autoSpaceDE w:val="0"/>
              <w:autoSpaceDN w:val="0"/>
              <w:adjustRightInd w:val="0"/>
              <w:spacing w:after="0" w:line="240" w:lineRule="auto"/>
              <w:rPr>
                <w:rFonts w:ascii="Arial" w:hAnsi="Arial"/>
                <w:sz w:val="23"/>
                <w:szCs w:val="23"/>
              </w:rPr>
            </w:pPr>
            <w:r w:rsidRPr="00FD1348">
              <w:rPr>
                <w:rFonts w:ascii="Arial" w:hAnsi="Arial"/>
                <w:sz w:val="23"/>
                <w:szCs w:val="23"/>
                <w:lang w:val="en-GB"/>
              </w:rPr>
              <w:t>Council's Legal service that uses its professional</w:t>
            </w:r>
            <w:r w:rsidR="00992D64" w:rsidRPr="00FD1348">
              <w:rPr>
                <w:rFonts w:ascii="Arial" w:hAnsi="Arial"/>
                <w:sz w:val="23"/>
                <w:szCs w:val="23"/>
                <w:lang w:val="en-GB"/>
              </w:rPr>
              <w:t xml:space="preserve"> </w:t>
            </w:r>
            <w:r w:rsidRPr="00FD1348">
              <w:rPr>
                <w:rFonts w:ascii="Arial" w:hAnsi="Arial"/>
                <w:sz w:val="23"/>
                <w:szCs w:val="23"/>
                <w:lang w:val="en-GB"/>
              </w:rPr>
              <w:t>experience to deal with litigation and claims against the</w:t>
            </w:r>
            <w:r w:rsidR="00992D64" w:rsidRPr="00FD1348">
              <w:rPr>
                <w:rFonts w:ascii="Arial" w:hAnsi="Arial"/>
                <w:sz w:val="23"/>
                <w:szCs w:val="23"/>
                <w:lang w:val="en-GB"/>
              </w:rPr>
              <w:t xml:space="preserve"> </w:t>
            </w:r>
            <w:r w:rsidRPr="00FD1348">
              <w:rPr>
                <w:rFonts w:ascii="Arial" w:hAnsi="Arial"/>
                <w:sz w:val="23"/>
                <w:szCs w:val="23"/>
                <w:lang w:val="en-GB"/>
              </w:rPr>
              <w:t>Council.</w:t>
            </w:r>
          </w:p>
        </w:tc>
        <w:tc>
          <w:tcPr>
            <w:tcW w:w="5108" w:type="dxa"/>
            <w:tcBorders>
              <w:bottom w:val="single" w:sz="4" w:space="0" w:color="auto"/>
            </w:tcBorders>
          </w:tcPr>
          <w:p w:rsidR="009D6986" w:rsidRPr="00FD1348" w:rsidRDefault="002D5B22" w:rsidP="009D6986">
            <w:pPr>
              <w:pStyle w:val="BodyText"/>
              <w:rPr>
                <w:rFonts w:ascii="Arial" w:hAnsi="Arial"/>
                <w:sz w:val="23"/>
                <w:szCs w:val="23"/>
              </w:rPr>
            </w:pPr>
            <w:r w:rsidRPr="00FD1348">
              <w:rPr>
                <w:rFonts w:ascii="Arial" w:hAnsi="Arial"/>
                <w:sz w:val="23"/>
                <w:szCs w:val="23"/>
              </w:rPr>
              <w:t>The Council's legal procedures apply to LCPF.</w:t>
            </w:r>
          </w:p>
          <w:p w:rsidR="0076658D" w:rsidRPr="00FD1348" w:rsidRDefault="006A41BC" w:rsidP="009D6986">
            <w:pPr>
              <w:pStyle w:val="BodyText"/>
              <w:rPr>
                <w:rFonts w:ascii="Arial" w:hAnsi="Arial"/>
                <w:sz w:val="23"/>
                <w:szCs w:val="23"/>
              </w:rPr>
            </w:pPr>
          </w:p>
        </w:tc>
      </w:tr>
      <w:tr w:rsidR="00FD1348" w:rsidRPr="00FD1348" w:rsidTr="00DA16A0">
        <w:tc>
          <w:tcPr>
            <w:tcW w:w="4810" w:type="dxa"/>
            <w:tcBorders>
              <w:top w:val="single" w:sz="4" w:space="0" w:color="auto"/>
              <w:bottom w:val="single" w:sz="4" w:space="0" w:color="auto"/>
            </w:tcBorders>
          </w:tcPr>
          <w:p w:rsidR="0076658D" w:rsidRPr="00FD1348" w:rsidRDefault="002D5B22" w:rsidP="00DA71AF">
            <w:pPr>
              <w:spacing w:after="0"/>
              <w:ind w:left="106"/>
              <w:rPr>
                <w:rFonts w:ascii="Arial" w:hAnsi="Arial"/>
                <w:kern w:val="24"/>
                <w:sz w:val="23"/>
                <w:szCs w:val="23"/>
                <w:lang w:eastAsia="en-GB"/>
              </w:rPr>
            </w:pPr>
            <w:r w:rsidRPr="00FD1348">
              <w:rPr>
                <w:rFonts w:ascii="Arial" w:hAnsi="Arial"/>
                <w:kern w:val="24"/>
                <w:sz w:val="23"/>
                <w:szCs w:val="23"/>
                <w:lang w:eastAsia="en-GB"/>
              </w:rPr>
              <w:t>Is there any actual or potential litigation or claims that would affect the financial statements?</w:t>
            </w:r>
          </w:p>
          <w:p w:rsidR="003B5F1F" w:rsidRPr="00FD1348" w:rsidRDefault="006A41BC" w:rsidP="00DA71AF">
            <w:pPr>
              <w:spacing w:after="0"/>
              <w:ind w:left="106"/>
              <w:rPr>
                <w:rFonts w:ascii="Arial" w:hAnsi="Arial"/>
                <w:kern w:val="24"/>
                <w:sz w:val="23"/>
                <w:szCs w:val="23"/>
                <w:lang w:eastAsia="en-GB"/>
              </w:rPr>
            </w:pPr>
          </w:p>
          <w:p w:rsidR="0076658D" w:rsidRPr="00FD1348" w:rsidRDefault="006A41BC" w:rsidP="00DA71AF">
            <w:pPr>
              <w:spacing w:after="0"/>
              <w:ind w:left="106"/>
              <w:rPr>
                <w:rFonts w:ascii="Arial" w:hAnsi="Arial"/>
                <w:sz w:val="23"/>
                <w:szCs w:val="23"/>
                <w:lang w:eastAsia="en-GB"/>
              </w:rPr>
            </w:pPr>
          </w:p>
        </w:tc>
        <w:tc>
          <w:tcPr>
            <w:tcW w:w="5245" w:type="dxa"/>
            <w:tcBorders>
              <w:top w:val="single" w:sz="4" w:space="0" w:color="auto"/>
              <w:bottom w:val="single" w:sz="4" w:space="0" w:color="auto"/>
            </w:tcBorders>
          </w:tcPr>
          <w:p w:rsidR="00265158" w:rsidRPr="00FD1348" w:rsidRDefault="002D5B22" w:rsidP="00265158">
            <w:pPr>
              <w:autoSpaceDE w:val="0"/>
              <w:autoSpaceDN w:val="0"/>
              <w:adjustRightInd w:val="0"/>
              <w:spacing w:after="0" w:line="240" w:lineRule="auto"/>
              <w:rPr>
                <w:rFonts w:ascii="Arial" w:hAnsi="Arial"/>
                <w:sz w:val="23"/>
                <w:szCs w:val="23"/>
                <w:lang w:val="en-GB"/>
              </w:rPr>
            </w:pPr>
            <w:r w:rsidRPr="00FD1348">
              <w:rPr>
                <w:rFonts w:ascii="Arial" w:hAnsi="Arial"/>
                <w:sz w:val="23"/>
                <w:szCs w:val="23"/>
                <w:lang w:val="en-GB"/>
              </w:rPr>
              <w:t>All relevant claims are included in the Financial</w:t>
            </w:r>
          </w:p>
          <w:p w:rsidR="0076658D" w:rsidRPr="00FD1348" w:rsidRDefault="002D5B22" w:rsidP="00A17835">
            <w:pPr>
              <w:autoSpaceDE w:val="0"/>
              <w:autoSpaceDN w:val="0"/>
              <w:adjustRightInd w:val="0"/>
              <w:spacing w:after="0" w:line="240" w:lineRule="auto"/>
              <w:rPr>
                <w:rFonts w:ascii="Arial" w:hAnsi="Arial"/>
                <w:sz w:val="23"/>
                <w:szCs w:val="23"/>
              </w:rPr>
            </w:pPr>
            <w:r w:rsidRPr="00FD1348">
              <w:rPr>
                <w:rFonts w:ascii="Arial" w:hAnsi="Arial"/>
                <w:sz w:val="23"/>
                <w:szCs w:val="23"/>
                <w:lang w:val="en-GB"/>
              </w:rPr>
              <w:t>Statements and potential claims of significance are noted as required per the financial reporting regulations.</w:t>
            </w:r>
          </w:p>
        </w:tc>
        <w:tc>
          <w:tcPr>
            <w:tcW w:w="5108" w:type="dxa"/>
            <w:tcBorders>
              <w:top w:val="single" w:sz="4" w:space="0" w:color="auto"/>
              <w:bottom w:val="single" w:sz="4" w:space="0" w:color="auto"/>
            </w:tcBorders>
          </w:tcPr>
          <w:p w:rsidR="0076658D" w:rsidRPr="00FD1348" w:rsidRDefault="002D5B22" w:rsidP="0076658D">
            <w:pPr>
              <w:pStyle w:val="BodyText"/>
              <w:rPr>
                <w:rFonts w:ascii="Arial" w:hAnsi="Arial"/>
                <w:sz w:val="23"/>
                <w:szCs w:val="23"/>
              </w:rPr>
            </w:pPr>
            <w:r w:rsidRPr="00FD1348">
              <w:rPr>
                <w:rFonts w:ascii="Arial" w:hAnsi="Arial"/>
                <w:sz w:val="23"/>
                <w:szCs w:val="23"/>
              </w:rPr>
              <w:t>No</w:t>
            </w:r>
          </w:p>
        </w:tc>
      </w:tr>
      <w:tr w:rsidR="00FD1348" w:rsidRPr="00FD1348" w:rsidTr="00DA16A0">
        <w:tc>
          <w:tcPr>
            <w:tcW w:w="4810" w:type="dxa"/>
            <w:tcBorders>
              <w:bottom w:val="single" w:sz="4" w:space="0" w:color="auto"/>
            </w:tcBorders>
          </w:tcPr>
          <w:p w:rsidR="0076658D" w:rsidRPr="00FD1348" w:rsidRDefault="002D5B22" w:rsidP="00DA71AF">
            <w:pPr>
              <w:ind w:left="106"/>
              <w:rPr>
                <w:rFonts w:ascii="Arial" w:hAnsi="Arial"/>
                <w:kern w:val="24"/>
                <w:sz w:val="23"/>
                <w:szCs w:val="23"/>
                <w:lang w:eastAsia="en-GB"/>
              </w:rPr>
            </w:pPr>
            <w:r w:rsidRPr="00FD1348">
              <w:rPr>
                <w:rFonts w:ascii="Arial" w:hAnsi="Arial"/>
                <w:kern w:val="24"/>
                <w:sz w:val="23"/>
                <w:szCs w:val="23"/>
                <w:lang w:eastAsia="en-GB"/>
              </w:rPr>
              <w:t>Have there been any reports from other regulatory bodies, such as HM Revenues and Customs, which indicate non-compliance?</w:t>
            </w:r>
          </w:p>
          <w:p w:rsidR="003B5F1F" w:rsidRPr="00FD1348" w:rsidRDefault="006A41BC" w:rsidP="00DA71AF">
            <w:pPr>
              <w:ind w:left="106"/>
              <w:rPr>
                <w:rFonts w:ascii="Arial" w:hAnsi="Arial"/>
                <w:kern w:val="24"/>
                <w:sz w:val="23"/>
                <w:szCs w:val="23"/>
                <w:lang w:eastAsia="en-GB"/>
              </w:rPr>
            </w:pPr>
          </w:p>
        </w:tc>
        <w:tc>
          <w:tcPr>
            <w:tcW w:w="5245" w:type="dxa"/>
            <w:tcBorders>
              <w:bottom w:val="single" w:sz="4" w:space="0" w:color="auto"/>
            </w:tcBorders>
          </w:tcPr>
          <w:p w:rsidR="0076658D" w:rsidRPr="00FD1348" w:rsidRDefault="002D5B22" w:rsidP="00992D64">
            <w:pPr>
              <w:autoSpaceDE w:val="0"/>
              <w:autoSpaceDN w:val="0"/>
              <w:adjustRightInd w:val="0"/>
              <w:spacing w:after="0" w:line="240" w:lineRule="auto"/>
              <w:rPr>
                <w:rFonts w:ascii="Arial" w:hAnsi="Arial"/>
                <w:sz w:val="23"/>
                <w:szCs w:val="23"/>
              </w:rPr>
            </w:pPr>
            <w:r w:rsidRPr="00FD1348">
              <w:rPr>
                <w:rFonts w:ascii="Arial" w:hAnsi="Arial"/>
                <w:sz w:val="23"/>
                <w:szCs w:val="23"/>
                <w:lang w:val="en-GB"/>
              </w:rPr>
              <w:t xml:space="preserve">The </w:t>
            </w:r>
            <w:r w:rsidR="00992D64" w:rsidRPr="00FD1348">
              <w:rPr>
                <w:rFonts w:ascii="Arial" w:hAnsi="Arial"/>
                <w:sz w:val="23"/>
                <w:szCs w:val="23"/>
                <w:lang w:val="en-GB"/>
              </w:rPr>
              <w:t>Information Commissioner's Office (</w:t>
            </w:r>
            <w:r w:rsidRPr="00FD1348">
              <w:rPr>
                <w:rFonts w:ascii="Arial" w:hAnsi="Arial"/>
                <w:sz w:val="23"/>
                <w:szCs w:val="23"/>
                <w:lang w:val="en-GB"/>
              </w:rPr>
              <w:t>ICO</w:t>
            </w:r>
            <w:r w:rsidR="00992D64" w:rsidRPr="00FD1348">
              <w:rPr>
                <w:rFonts w:ascii="Arial" w:hAnsi="Arial"/>
                <w:sz w:val="23"/>
                <w:szCs w:val="23"/>
                <w:lang w:val="en-GB"/>
              </w:rPr>
              <w:t xml:space="preserve">) </w:t>
            </w:r>
            <w:r w:rsidRPr="00FD1348">
              <w:rPr>
                <w:rFonts w:ascii="Arial" w:hAnsi="Arial"/>
                <w:sz w:val="23"/>
                <w:szCs w:val="23"/>
                <w:lang w:val="en-GB"/>
              </w:rPr>
              <w:t>contacted the County Council regarding the noncompliance to Subject Access Request timescales. The</w:t>
            </w:r>
            <w:r w:rsidR="00992D64" w:rsidRPr="00FD1348">
              <w:rPr>
                <w:rFonts w:ascii="Arial" w:hAnsi="Arial"/>
                <w:sz w:val="23"/>
                <w:szCs w:val="23"/>
                <w:lang w:val="en-GB"/>
              </w:rPr>
              <w:t xml:space="preserve"> </w:t>
            </w:r>
            <w:r w:rsidRPr="00FD1348">
              <w:rPr>
                <w:rFonts w:ascii="Arial" w:hAnsi="Arial"/>
                <w:sz w:val="23"/>
                <w:szCs w:val="23"/>
                <w:lang w:val="en-GB"/>
              </w:rPr>
              <w:t>ICO is monitoring the Council for 6 months. Revised working practices have been put in place.</w:t>
            </w:r>
          </w:p>
        </w:tc>
        <w:tc>
          <w:tcPr>
            <w:tcW w:w="5108" w:type="dxa"/>
            <w:tcBorders>
              <w:bottom w:val="single" w:sz="4" w:space="0" w:color="auto"/>
            </w:tcBorders>
          </w:tcPr>
          <w:p w:rsidR="0076658D" w:rsidRPr="00FD1348" w:rsidRDefault="002D5B22" w:rsidP="0076658D">
            <w:pPr>
              <w:pStyle w:val="BodyText"/>
              <w:rPr>
                <w:rFonts w:ascii="Arial" w:hAnsi="Arial"/>
                <w:sz w:val="23"/>
                <w:szCs w:val="23"/>
              </w:rPr>
            </w:pPr>
            <w:r w:rsidRPr="00FD1348">
              <w:rPr>
                <w:rFonts w:ascii="Arial" w:hAnsi="Arial"/>
                <w:sz w:val="23"/>
                <w:szCs w:val="23"/>
              </w:rPr>
              <w:t>No</w:t>
            </w:r>
          </w:p>
        </w:tc>
      </w:tr>
    </w:tbl>
    <w:p w:rsidR="00BB570F" w:rsidRPr="00FD1348" w:rsidRDefault="006A41BC" w:rsidP="0076658D">
      <w:pPr>
        <w:pStyle w:val="BodyText"/>
        <w:rPr>
          <w:rFonts w:ascii="Arial" w:hAnsi="Arial"/>
          <w:b/>
          <w:sz w:val="23"/>
          <w:szCs w:val="23"/>
        </w:rPr>
      </w:pPr>
    </w:p>
    <w:p w:rsidR="0076658D" w:rsidRPr="00FD1348" w:rsidRDefault="002D5B22" w:rsidP="0076658D">
      <w:pPr>
        <w:pStyle w:val="BodyText"/>
        <w:rPr>
          <w:rFonts w:ascii="Arial" w:hAnsi="Arial"/>
          <w:b/>
          <w:sz w:val="28"/>
          <w:szCs w:val="28"/>
        </w:rPr>
      </w:pPr>
      <w:r w:rsidRPr="00FD1348">
        <w:rPr>
          <w:rFonts w:ascii="Arial" w:hAnsi="Arial"/>
          <w:b/>
          <w:sz w:val="28"/>
          <w:szCs w:val="28"/>
        </w:rPr>
        <w:lastRenderedPageBreak/>
        <w:t>Going Concern</w:t>
      </w:r>
    </w:p>
    <w:p w:rsidR="0076658D" w:rsidRPr="00FD1348" w:rsidRDefault="006A41BC" w:rsidP="00990285">
      <w:pPr>
        <w:pStyle w:val="BodyText"/>
        <w:rPr>
          <w:rFonts w:ascii="Arial" w:hAnsi="Arial"/>
          <w:sz w:val="23"/>
          <w:szCs w:val="23"/>
        </w:rPr>
      </w:pPr>
    </w:p>
    <w:tbl>
      <w:tblPr>
        <w:tblStyle w:val="GTITableStyle1"/>
        <w:tblW w:w="15163" w:type="dxa"/>
        <w:tblInd w:w="5" w:type="dxa"/>
        <w:tblBorders>
          <w:top w:val="single" w:sz="4" w:space="0" w:color="auto"/>
          <w:left w:val="single" w:sz="4" w:space="0" w:color="auto"/>
          <w:bottom w:val="none" w:sz="0" w:space="0" w:color="auto"/>
          <w:right w:val="single" w:sz="4" w:space="0" w:color="auto"/>
          <w:insideH w:val="single" w:sz="4" w:space="0" w:color="auto"/>
          <w:insideV w:val="single" w:sz="4" w:space="0" w:color="auto"/>
        </w:tblBorders>
        <w:tblLook w:val="04A0" w:firstRow="1" w:lastRow="0" w:firstColumn="1" w:lastColumn="0" w:noHBand="0" w:noVBand="1"/>
      </w:tblPr>
      <w:tblGrid>
        <w:gridCol w:w="4810"/>
        <w:gridCol w:w="5245"/>
        <w:gridCol w:w="5108"/>
      </w:tblGrid>
      <w:tr w:rsidR="00FD1348" w:rsidRPr="00FD1348" w:rsidTr="00DA16A0">
        <w:trPr>
          <w:cnfStyle w:val="100000000000" w:firstRow="1" w:lastRow="0" w:firstColumn="0" w:lastColumn="0" w:oddVBand="0" w:evenVBand="0" w:oddHBand="0" w:evenHBand="0" w:firstRowFirstColumn="0" w:firstRowLastColumn="0" w:lastRowFirstColumn="0" w:lastRowLastColumn="0"/>
          <w:tblHeader/>
        </w:trPr>
        <w:tc>
          <w:tcPr>
            <w:tcW w:w="48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6658D" w:rsidRPr="00FD1348" w:rsidRDefault="006A41BC" w:rsidP="00090483">
            <w:pPr>
              <w:pStyle w:val="BodyText"/>
              <w:jc w:val="center"/>
              <w:rPr>
                <w:rFonts w:ascii="Arial" w:hAnsi="Arial"/>
                <w:b/>
                <w:color w:val="auto"/>
                <w:sz w:val="23"/>
                <w:szCs w:val="23"/>
              </w:rPr>
            </w:pPr>
          </w:p>
          <w:p w:rsidR="0076658D" w:rsidRPr="00FD1348" w:rsidRDefault="002D5B22" w:rsidP="00090483">
            <w:pPr>
              <w:pStyle w:val="BodyText"/>
              <w:jc w:val="center"/>
              <w:rPr>
                <w:rFonts w:ascii="Arial" w:hAnsi="Arial"/>
                <w:b/>
                <w:color w:val="auto"/>
                <w:sz w:val="23"/>
                <w:szCs w:val="23"/>
              </w:rPr>
            </w:pPr>
            <w:r w:rsidRPr="00FD1348">
              <w:rPr>
                <w:rFonts w:ascii="Arial" w:hAnsi="Arial"/>
                <w:b/>
                <w:color w:val="auto"/>
                <w:sz w:val="23"/>
                <w:szCs w:val="23"/>
              </w:rPr>
              <w:t>Auditor’s Questions</w:t>
            </w:r>
          </w:p>
        </w:tc>
        <w:tc>
          <w:tcPr>
            <w:tcW w:w="524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6658D" w:rsidRPr="00FD1348" w:rsidRDefault="006A41BC" w:rsidP="00090483">
            <w:pPr>
              <w:pStyle w:val="BodyText"/>
              <w:jc w:val="center"/>
              <w:rPr>
                <w:rFonts w:ascii="Arial" w:hAnsi="Arial"/>
                <w:b/>
                <w:color w:val="auto"/>
                <w:sz w:val="23"/>
                <w:szCs w:val="23"/>
              </w:rPr>
            </w:pPr>
          </w:p>
          <w:p w:rsidR="0076658D" w:rsidRPr="00FD1348" w:rsidRDefault="002D5B22" w:rsidP="00090483">
            <w:pPr>
              <w:pStyle w:val="BodyText"/>
              <w:jc w:val="center"/>
              <w:rPr>
                <w:rFonts w:ascii="Arial" w:hAnsi="Arial"/>
                <w:b/>
                <w:color w:val="auto"/>
                <w:sz w:val="23"/>
                <w:szCs w:val="23"/>
              </w:rPr>
            </w:pPr>
            <w:r w:rsidRPr="00FD1348">
              <w:rPr>
                <w:rFonts w:ascii="Arial" w:hAnsi="Arial"/>
                <w:b/>
                <w:color w:val="auto"/>
                <w:sz w:val="23"/>
                <w:szCs w:val="23"/>
              </w:rPr>
              <w:t>Response for Lancashire County Council</w:t>
            </w:r>
          </w:p>
        </w:tc>
        <w:tc>
          <w:tcPr>
            <w:tcW w:w="510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76658D" w:rsidRPr="00FD1348" w:rsidRDefault="002D5B22" w:rsidP="00090483">
            <w:pPr>
              <w:pStyle w:val="BodyText"/>
              <w:jc w:val="center"/>
              <w:rPr>
                <w:rFonts w:ascii="Arial" w:hAnsi="Arial"/>
                <w:b/>
                <w:color w:val="auto"/>
                <w:sz w:val="23"/>
                <w:szCs w:val="23"/>
              </w:rPr>
            </w:pPr>
            <w:r w:rsidRPr="00FD1348">
              <w:rPr>
                <w:rFonts w:ascii="Arial" w:hAnsi="Arial"/>
                <w:b/>
                <w:color w:val="auto"/>
                <w:sz w:val="23"/>
                <w:szCs w:val="23"/>
              </w:rPr>
              <w:t>Response for Lancashire County Pension Fund</w:t>
            </w:r>
          </w:p>
        </w:tc>
      </w:tr>
      <w:tr w:rsidR="00FD1348" w:rsidRPr="006A41BC" w:rsidTr="00DA16A0">
        <w:tc>
          <w:tcPr>
            <w:tcW w:w="4810" w:type="dxa"/>
            <w:tcBorders>
              <w:bottom w:val="single" w:sz="4" w:space="0" w:color="auto"/>
            </w:tcBorders>
          </w:tcPr>
          <w:p w:rsidR="0076658D" w:rsidRPr="00FD1348" w:rsidRDefault="002D5B22" w:rsidP="00DA71AF">
            <w:pPr>
              <w:ind w:left="106"/>
              <w:rPr>
                <w:rFonts w:ascii="Arial" w:hAnsi="Arial"/>
                <w:kern w:val="24"/>
                <w:sz w:val="23"/>
                <w:szCs w:val="23"/>
                <w:lang w:eastAsia="en-GB"/>
              </w:rPr>
            </w:pPr>
            <w:r w:rsidRPr="00FD1348">
              <w:rPr>
                <w:rFonts w:ascii="Arial" w:hAnsi="Arial"/>
                <w:kern w:val="24"/>
                <w:sz w:val="23"/>
                <w:szCs w:val="23"/>
                <w:lang w:eastAsia="en-GB"/>
              </w:rPr>
              <w:t>How will the Council / Audit, Risk and Governance Committee satisfy itself that it is appropriate to adopt the going concern basis in preparing the 2018/19 financial statements?</w:t>
            </w:r>
          </w:p>
          <w:p w:rsidR="0076658D" w:rsidRPr="00FD1348" w:rsidRDefault="006A41BC" w:rsidP="0076658D">
            <w:pPr>
              <w:rPr>
                <w:rFonts w:ascii="Arial" w:hAnsi="Arial"/>
                <w:kern w:val="24"/>
                <w:sz w:val="23"/>
                <w:szCs w:val="23"/>
                <w:lang w:eastAsia="en-GB"/>
              </w:rPr>
            </w:pPr>
          </w:p>
          <w:p w:rsidR="0076658D" w:rsidRPr="00FD1348" w:rsidRDefault="006A41BC" w:rsidP="0076658D">
            <w:pPr>
              <w:rPr>
                <w:rFonts w:ascii="Arial" w:hAnsi="Arial"/>
                <w:kern w:val="24"/>
                <w:sz w:val="23"/>
                <w:szCs w:val="23"/>
                <w:lang w:eastAsia="en-GB"/>
              </w:rPr>
            </w:pPr>
          </w:p>
          <w:p w:rsidR="0076658D" w:rsidRPr="00FD1348" w:rsidRDefault="006A41BC" w:rsidP="0076658D">
            <w:pPr>
              <w:rPr>
                <w:rFonts w:ascii="Arial" w:hAnsi="Arial"/>
                <w:kern w:val="24"/>
                <w:sz w:val="23"/>
                <w:szCs w:val="23"/>
                <w:lang w:eastAsia="en-GB"/>
              </w:rPr>
            </w:pPr>
          </w:p>
          <w:p w:rsidR="003B5F1F" w:rsidRPr="00FD1348" w:rsidRDefault="006A41BC" w:rsidP="0076658D">
            <w:pPr>
              <w:rPr>
                <w:rFonts w:ascii="Arial" w:hAnsi="Arial"/>
                <w:kern w:val="24"/>
                <w:sz w:val="23"/>
                <w:szCs w:val="23"/>
                <w:lang w:eastAsia="en-GB"/>
              </w:rPr>
            </w:pPr>
          </w:p>
        </w:tc>
        <w:tc>
          <w:tcPr>
            <w:tcW w:w="5245" w:type="dxa"/>
            <w:tcBorders>
              <w:top w:val="single" w:sz="4" w:space="0" w:color="auto"/>
              <w:bottom w:val="single" w:sz="4" w:space="0" w:color="auto"/>
            </w:tcBorders>
          </w:tcPr>
          <w:p w:rsidR="00821073" w:rsidRPr="00FD1348" w:rsidRDefault="002D5B22" w:rsidP="00821073">
            <w:pPr>
              <w:spacing w:after="0"/>
              <w:rPr>
                <w:rFonts w:ascii="Arial" w:hAnsi="Arial"/>
                <w:sz w:val="23"/>
                <w:szCs w:val="23"/>
              </w:rPr>
            </w:pPr>
            <w:r w:rsidRPr="00FD1348">
              <w:rPr>
                <w:rFonts w:ascii="Arial" w:hAnsi="Arial"/>
                <w:sz w:val="23"/>
                <w:szCs w:val="23"/>
              </w:rPr>
              <w:t>According to the CIPFA code, 'as authorities cannot be created or dissolved without statutory prescription, they must prepare their financial statements on a going concern basis of accounting'.</w:t>
            </w:r>
          </w:p>
          <w:p w:rsidR="00821073" w:rsidRPr="00FD1348" w:rsidRDefault="006A41BC" w:rsidP="00265158">
            <w:pPr>
              <w:autoSpaceDE w:val="0"/>
              <w:autoSpaceDN w:val="0"/>
              <w:adjustRightInd w:val="0"/>
              <w:spacing w:after="0" w:line="240" w:lineRule="auto"/>
              <w:rPr>
                <w:rFonts w:ascii="Arial" w:hAnsi="Arial"/>
                <w:sz w:val="23"/>
                <w:szCs w:val="23"/>
                <w:lang w:val="en-GB"/>
              </w:rPr>
            </w:pPr>
          </w:p>
          <w:p w:rsidR="00265158" w:rsidRPr="00FD1348" w:rsidRDefault="002D5B22" w:rsidP="00265158">
            <w:pPr>
              <w:autoSpaceDE w:val="0"/>
              <w:autoSpaceDN w:val="0"/>
              <w:adjustRightInd w:val="0"/>
              <w:spacing w:after="0" w:line="240" w:lineRule="auto"/>
              <w:rPr>
                <w:rFonts w:ascii="Arial" w:hAnsi="Arial"/>
                <w:sz w:val="23"/>
                <w:szCs w:val="23"/>
                <w:lang w:val="en-GB"/>
              </w:rPr>
            </w:pPr>
            <w:r w:rsidRPr="00FD1348">
              <w:rPr>
                <w:rFonts w:ascii="Arial" w:hAnsi="Arial"/>
                <w:sz w:val="23"/>
                <w:szCs w:val="23"/>
                <w:lang w:val="en-GB"/>
              </w:rPr>
              <w:t>The Council periodically produces a Medium Term financial forecast covering a multi-year time horizon. Gaps between expenditure forecasts and funding levels are addressed through the annual budget setting process.</w:t>
            </w:r>
          </w:p>
          <w:p w:rsidR="00BB570F" w:rsidRPr="00FD1348" w:rsidRDefault="006A41BC" w:rsidP="00265158">
            <w:pPr>
              <w:autoSpaceDE w:val="0"/>
              <w:autoSpaceDN w:val="0"/>
              <w:adjustRightInd w:val="0"/>
              <w:spacing w:after="0" w:line="240" w:lineRule="auto"/>
              <w:rPr>
                <w:rFonts w:ascii="Arial" w:hAnsi="Arial"/>
                <w:sz w:val="23"/>
                <w:szCs w:val="23"/>
                <w:lang w:val="en-GB"/>
              </w:rPr>
            </w:pPr>
          </w:p>
          <w:p w:rsidR="00265158" w:rsidRPr="00FD1348" w:rsidRDefault="002D5B22" w:rsidP="00265158">
            <w:pPr>
              <w:autoSpaceDE w:val="0"/>
              <w:autoSpaceDN w:val="0"/>
              <w:adjustRightInd w:val="0"/>
              <w:spacing w:after="0" w:line="240" w:lineRule="auto"/>
              <w:rPr>
                <w:rFonts w:ascii="Arial" w:hAnsi="Arial"/>
                <w:sz w:val="23"/>
                <w:szCs w:val="23"/>
                <w:lang w:val="en-GB"/>
              </w:rPr>
            </w:pPr>
            <w:r w:rsidRPr="00FD1348">
              <w:rPr>
                <w:rFonts w:ascii="Arial" w:hAnsi="Arial"/>
                <w:sz w:val="23"/>
                <w:szCs w:val="23"/>
                <w:lang w:val="en-GB"/>
              </w:rPr>
              <w:t>The Council has the ability to raise additional funding through local taxation.</w:t>
            </w:r>
          </w:p>
          <w:p w:rsidR="00BB570F" w:rsidRPr="00FD1348" w:rsidRDefault="006A41BC" w:rsidP="00265158">
            <w:pPr>
              <w:autoSpaceDE w:val="0"/>
              <w:autoSpaceDN w:val="0"/>
              <w:adjustRightInd w:val="0"/>
              <w:spacing w:after="0" w:line="240" w:lineRule="auto"/>
              <w:rPr>
                <w:rFonts w:ascii="Arial" w:hAnsi="Arial"/>
                <w:sz w:val="23"/>
                <w:szCs w:val="23"/>
                <w:lang w:val="en-GB"/>
              </w:rPr>
            </w:pPr>
          </w:p>
          <w:p w:rsidR="0076658D" w:rsidRPr="00FD1348" w:rsidRDefault="002D5B22" w:rsidP="00992D64">
            <w:pPr>
              <w:autoSpaceDE w:val="0"/>
              <w:autoSpaceDN w:val="0"/>
              <w:adjustRightInd w:val="0"/>
              <w:spacing w:after="0" w:line="240" w:lineRule="auto"/>
              <w:rPr>
                <w:rFonts w:ascii="Arial" w:hAnsi="Arial"/>
                <w:sz w:val="23"/>
                <w:szCs w:val="23"/>
              </w:rPr>
            </w:pPr>
            <w:r w:rsidRPr="00FD1348">
              <w:rPr>
                <w:rFonts w:ascii="Arial" w:hAnsi="Arial"/>
                <w:sz w:val="23"/>
                <w:szCs w:val="23"/>
                <w:lang w:val="en-GB"/>
              </w:rPr>
              <w:t>The Council's Code of Corporate Governance supports the</w:t>
            </w:r>
            <w:r w:rsidR="00992D64" w:rsidRPr="00FD1348">
              <w:rPr>
                <w:rFonts w:ascii="Arial" w:hAnsi="Arial"/>
                <w:sz w:val="23"/>
                <w:szCs w:val="23"/>
                <w:lang w:val="en-GB"/>
              </w:rPr>
              <w:t xml:space="preserve"> </w:t>
            </w:r>
            <w:r w:rsidRPr="00FD1348">
              <w:rPr>
                <w:rFonts w:ascii="Arial" w:hAnsi="Arial"/>
                <w:sz w:val="23"/>
                <w:szCs w:val="23"/>
                <w:lang w:val="en-GB"/>
              </w:rPr>
              <w:t>Director of Finance to bring influence to bear on all material decisions.</w:t>
            </w:r>
          </w:p>
        </w:tc>
        <w:tc>
          <w:tcPr>
            <w:tcW w:w="5108" w:type="dxa"/>
            <w:tcBorders>
              <w:top w:val="single" w:sz="4" w:space="0" w:color="auto"/>
              <w:bottom w:val="single" w:sz="4" w:space="0" w:color="auto"/>
            </w:tcBorders>
          </w:tcPr>
          <w:p w:rsidR="00821073" w:rsidRPr="00FD1348" w:rsidRDefault="002D5B22" w:rsidP="00992D64">
            <w:pPr>
              <w:spacing w:after="0"/>
              <w:rPr>
                <w:rFonts w:ascii="Arial" w:hAnsi="Arial"/>
                <w:sz w:val="23"/>
                <w:szCs w:val="23"/>
              </w:rPr>
            </w:pPr>
            <w:r w:rsidRPr="00FD1348">
              <w:rPr>
                <w:rFonts w:ascii="Arial" w:hAnsi="Arial"/>
                <w:sz w:val="23"/>
                <w:szCs w:val="23"/>
              </w:rPr>
              <w:t>According to the CIPFA code, 'as authorities cannot be created or dissolved without statutory prescription, they must prepare their financial statements on a going concern basis of accounting'.</w:t>
            </w:r>
          </w:p>
          <w:p w:rsidR="00821073" w:rsidRPr="00FD1348" w:rsidRDefault="006A41BC" w:rsidP="00992D64">
            <w:pPr>
              <w:pStyle w:val="BodyText"/>
              <w:spacing w:after="0"/>
              <w:rPr>
                <w:rFonts w:ascii="Arial" w:hAnsi="Arial"/>
                <w:sz w:val="23"/>
                <w:szCs w:val="23"/>
              </w:rPr>
            </w:pPr>
          </w:p>
          <w:p w:rsidR="009D6986" w:rsidRPr="00FD1348" w:rsidRDefault="00992D64" w:rsidP="00992D64">
            <w:pPr>
              <w:pStyle w:val="BodyText"/>
              <w:spacing w:after="0"/>
              <w:rPr>
                <w:rFonts w:ascii="Arial" w:hAnsi="Arial"/>
                <w:sz w:val="23"/>
                <w:szCs w:val="23"/>
              </w:rPr>
            </w:pPr>
            <w:r w:rsidRPr="00FD1348">
              <w:rPr>
                <w:rFonts w:ascii="Arial" w:hAnsi="Arial"/>
                <w:sz w:val="23"/>
                <w:szCs w:val="23"/>
              </w:rPr>
              <w:t xml:space="preserve">The funding </w:t>
            </w:r>
            <w:r w:rsidR="002D5B22" w:rsidRPr="00FD1348">
              <w:rPr>
                <w:rFonts w:ascii="Arial" w:hAnsi="Arial"/>
                <w:sz w:val="23"/>
                <w:szCs w:val="23"/>
              </w:rPr>
              <w:t xml:space="preserve">level of </w:t>
            </w:r>
            <w:r w:rsidRPr="00FD1348">
              <w:rPr>
                <w:rFonts w:ascii="Arial" w:hAnsi="Arial"/>
                <w:sz w:val="23"/>
                <w:szCs w:val="23"/>
              </w:rPr>
              <w:t xml:space="preserve">the </w:t>
            </w:r>
            <w:r w:rsidR="002D5B22" w:rsidRPr="00FD1348">
              <w:rPr>
                <w:rFonts w:ascii="Arial" w:hAnsi="Arial"/>
                <w:sz w:val="23"/>
                <w:szCs w:val="23"/>
              </w:rPr>
              <w:t>Fund gives some assurance regarding the going concern basis for the Fund.</w:t>
            </w:r>
          </w:p>
          <w:p w:rsidR="009D6986" w:rsidRPr="00FD1348" w:rsidRDefault="006A41BC" w:rsidP="00992D64">
            <w:pPr>
              <w:spacing w:after="0"/>
              <w:rPr>
                <w:rFonts w:ascii="Arial" w:hAnsi="Arial"/>
                <w:sz w:val="23"/>
                <w:szCs w:val="23"/>
              </w:rPr>
            </w:pPr>
          </w:p>
          <w:p w:rsidR="009D6986" w:rsidRPr="00FD1348" w:rsidRDefault="002D5B22" w:rsidP="00992D64">
            <w:pPr>
              <w:spacing w:after="0"/>
              <w:rPr>
                <w:rFonts w:ascii="Arial" w:hAnsi="Arial"/>
                <w:sz w:val="23"/>
                <w:szCs w:val="23"/>
              </w:rPr>
            </w:pPr>
            <w:r w:rsidRPr="00FD1348">
              <w:rPr>
                <w:rFonts w:ascii="Arial" w:hAnsi="Arial"/>
                <w:sz w:val="23"/>
                <w:szCs w:val="23"/>
              </w:rPr>
              <w:t>Cash flow is monitored by the Pension Fund Committee and the Fund's advisors on a quarterly basis with particular emphasis on the bridging of contributions income and benefits payable with investment income.</w:t>
            </w:r>
          </w:p>
          <w:p w:rsidR="009D6986" w:rsidRPr="00FD1348" w:rsidRDefault="006A41BC" w:rsidP="00992D64">
            <w:pPr>
              <w:spacing w:after="0"/>
              <w:rPr>
                <w:rFonts w:ascii="Arial" w:hAnsi="Arial"/>
                <w:sz w:val="23"/>
                <w:szCs w:val="23"/>
              </w:rPr>
            </w:pPr>
          </w:p>
          <w:p w:rsidR="009D6986" w:rsidRPr="00FD1348" w:rsidRDefault="002D5B22" w:rsidP="009D6986">
            <w:pPr>
              <w:spacing w:after="0"/>
              <w:rPr>
                <w:rFonts w:ascii="Arial" w:hAnsi="Arial"/>
                <w:sz w:val="23"/>
                <w:szCs w:val="23"/>
              </w:rPr>
            </w:pPr>
            <w:r w:rsidRPr="00FD1348">
              <w:rPr>
                <w:rFonts w:ascii="Arial" w:hAnsi="Arial"/>
                <w:sz w:val="23"/>
                <w:szCs w:val="23"/>
              </w:rPr>
              <w:t>The Pension Fund Committee reports directly to Full Council.</w:t>
            </w:r>
          </w:p>
          <w:p w:rsidR="0076658D" w:rsidRPr="00FD1348" w:rsidRDefault="006A41BC" w:rsidP="0076658D">
            <w:pPr>
              <w:pStyle w:val="BodyText"/>
              <w:rPr>
                <w:rFonts w:ascii="Arial" w:hAnsi="Arial"/>
                <w:sz w:val="23"/>
                <w:szCs w:val="23"/>
              </w:rPr>
            </w:pPr>
          </w:p>
        </w:tc>
        <w:bookmarkStart w:id="0" w:name="_GoBack"/>
        <w:bookmarkEnd w:id="0"/>
      </w:tr>
    </w:tbl>
    <w:p w:rsidR="0076658D" w:rsidRPr="006A41BC" w:rsidRDefault="006A41BC" w:rsidP="00990285">
      <w:pPr>
        <w:pStyle w:val="BodyText"/>
        <w:rPr>
          <w:rFonts w:ascii="Arial" w:hAnsi="Arial"/>
          <w:sz w:val="23"/>
          <w:szCs w:val="23"/>
          <w:lang w:val="en-GB"/>
        </w:rPr>
      </w:pPr>
    </w:p>
    <w:sectPr w:rsidR="0076658D" w:rsidRPr="006A41BC" w:rsidSect="00A46BF9">
      <w:footerReference w:type="default" r:id="rId11"/>
      <w:pgSz w:w="16839" w:h="11907" w:orient="landscape" w:code="9"/>
      <w:pgMar w:top="851" w:right="851" w:bottom="851" w:left="851" w:header="680" w:footer="45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78EC" w:rsidRDefault="002D5B22">
      <w:pPr>
        <w:spacing w:after="0" w:line="240" w:lineRule="auto"/>
      </w:pPr>
      <w:r>
        <w:separator/>
      </w:r>
    </w:p>
  </w:endnote>
  <w:endnote w:type="continuationSeparator" w:id="0">
    <w:p w:rsidR="003378EC" w:rsidRDefault="002D5B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imHei">
    <w:altName w:val="黑体"/>
    <w:panose1 w:val="02010600030101010101"/>
    <w:charset w:val="86"/>
    <w:family w:val="modern"/>
    <w:notTrueType/>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202329"/>
      <w:docPartObj>
        <w:docPartGallery w:val="Page Numbers (Bottom of Page)"/>
        <w:docPartUnique/>
      </w:docPartObj>
    </w:sdtPr>
    <w:sdtEndPr/>
    <w:sdtContent>
      <w:p w:rsidR="00B107E4" w:rsidRDefault="002D5B22">
        <w:pPr>
          <w:pStyle w:val="Footer"/>
        </w:pPr>
        <w:r>
          <w:rPr>
            <w:noProof/>
            <w:lang w:val="en-GB" w:eastAsia="en-GB"/>
          </w:rPr>
          <mc:AlternateContent>
            <mc:Choice Requires="wps">
              <w:drawing>
                <wp:anchor distT="0" distB="0" distL="114300" distR="114300" simplePos="0" relativeHeight="251658240" behindDoc="0" locked="0" layoutInCell="1" allowOverlap="1">
                  <wp:simplePos x="0" y="0"/>
                  <wp:positionH relativeFrom="rightMargin">
                    <wp:align>center</wp:align>
                  </wp:positionH>
                  <wp:positionV relativeFrom="bottomMargin">
                    <wp:align>top</wp:align>
                  </wp:positionV>
                  <wp:extent cx="762000" cy="89535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D68F4" w:rsidRDefault="006A41BC">
                              <w:pPr>
                                <w:jc w:val="center"/>
                                <w:rPr>
                                  <w:rFonts w:asciiTheme="majorHAnsi" w:eastAsiaTheme="majorEastAsia" w:hAnsiTheme="majorHAnsi" w:cstheme="majorBidi"/>
                                  <w:sz w:val="48"/>
                                  <w:szCs w:val="44"/>
                                </w:rPr>
                              </w:pP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0;margin-top:0;width:60pt;height:70.5pt;z-index:251658240;visibility:visible;mso-wrap-style:square;mso-width-percent:0;mso-height-percent:0;mso-wrap-distance-left:9pt;mso-wrap-distance-top:0;mso-wrap-distance-right:9pt;mso-wrap-distance-bottom:0;mso-position-horizontal:center;mso-position-horizontal-relative:right-margin-area;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" stroked="f">
                  <v:textbox>
                    <w:txbxContent>
                      <w:p w:rsidR="00ED68F4" w:rsidRDefault="00992D64">
                        <w:pPr>
                          <w:jc w:val="center"/>
                          <w:rPr>
                            <w:rFonts w:asciiTheme="majorHAnsi" w:eastAsiaTheme="majorEastAsia" w:hAnsiTheme="majorHAnsi" w:cstheme="majorBidi"/>
                            <w:sz w:val="48"/>
                            <w:szCs w:val="44"/>
                          </w:rPr>
                        </w:pP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78EC" w:rsidRDefault="002D5B22">
      <w:pPr>
        <w:spacing w:after="0" w:line="240" w:lineRule="auto"/>
      </w:pPr>
      <w:r>
        <w:separator/>
      </w:r>
    </w:p>
  </w:footnote>
  <w:footnote w:type="continuationSeparator" w:id="0">
    <w:p w:rsidR="003378EC" w:rsidRDefault="002D5B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D6638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186255E"/>
    <w:lvl w:ilvl="0">
      <w:start w:val="1"/>
      <w:numFmt w:val="decimal"/>
      <w:pStyle w:val="ListNumber4"/>
      <w:lvlText w:val="%1."/>
      <w:lvlJc w:val="left"/>
      <w:pPr>
        <w:tabs>
          <w:tab w:val="num" w:pos="1209"/>
        </w:tabs>
        <w:ind w:left="1209" w:hanging="360"/>
      </w:pPr>
    </w:lvl>
  </w:abstractNum>
  <w:abstractNum w:abstractNumId="2" w15:restartNumberingAfterBreak="0">
    <w:nsid w:val="FFFFFF80"/>
    <w:multiLevelType w:val="singleLevel"/>
    <w:tmpl w:val="6832BEA0"/>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377C0F82"/>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BAAE4C30"/>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00917C0C"/>
    <w:multiLevelType w:val="multilevel"/>
    <w:tmpl w:val="8460F8B0"/>
    <w:styleLink w:val="GTTableBullets"/>
    <w:lvl w:ilvl="0">
      <w:start w:val="1"/>
      <w:numFmt w:val="bullet"/>
      <w:pStyle w:val="TableBullet1"/>
      <w:lvlText w:val=""/>
      <w:lvlJc w:val="left"/>
      <w:pPr>
        <w:tabs>
          <w:tab w:val="num" w:pos="284"/>
        </w:tabs>
        <w:ind w:left="284" w:hanging="284"/>
      </w:pPr>
      <w:rPr>
        <w:rFonts w:ascii="Symbol" w:hAnsi="Symbol" w:hint="default"/>
      </w:rPr>
    </w:lvl>
    <w:lvl w:ilvl="1">
      <w:start w:val="1"/>
      <w:numFmt w:val="bullet"/>
      <w:pStyle w:val="TableBullet2"/>
      <w:lvlText w:val=""/>
      <w:lvlJc w:val="left"/>
      <w:pPr>
        <w:tabs>
          <w:tab w:val="num" w:pos="567"/>
        </w:tabs>
        <w:ind w:left="567" w:hanging="283"/>
      </w:pPr>
      <w:rPr>
        <w:rFonts w:ascii="Symbol" w:hAnsi="Symbol" w:hint="default"/>
        <w:color w:val="808080" w:themeColor="background1" w:themeShade="80"/>
      </w:rPr>
    </w:lvl>
    <w:lvl w:ilvl="2">
      <w:start w:val="1"/>
      <w:numFmt w:val="bullet"/>
      <w:pStyle w:val="TableBullet3"/>
      <w:lvlText w:val=""/>
      <w:lvlJc w:val="left"/>
      <w:pPr>
        <w:tabs>
          <w:tab w:val="num" w:pos="851"/>
        </w:tabs>
        <w:ind w:left="851" w:hanging="284"/>
      </w:pPr>
      <w:rPr>
        <w:rFonts w:ascii="Symbol" w:hAnsi="Symbol" w:hint="default"/>
        <w:color w:val="808080" w:themeColor="background1" w:themeShade="80"/>
      </w:rPr>
    </w:lvl>
    <w:lvl w:ilvl="3">
      <w:start w:val="1"/>
      <w:numFmt w:val="none"/>
      <w:lvlText w:val=""/>
      <w:lvlJc w:val="left"/>
      <w:pPr>
        <w:ind w:left="851" w:firstLine="0"/>
      </w:pPr>
      <w:rPr>
        <w:rFonts w:hint="default"/>
      </w:rPr>
    </w:lvl>
    <w:lvl w:ilvl="4">
      <w:start w:val="1"/>
      <w:numFmt w:val="none"/>
      <w:lvlText w:val=""/>
      <w:lvlJc w:val="left"/>
      <w:pPr>
        <w:ind w:left="851" w:firstLine="0"/>
      </w:pPr>
      <w:rPr>
        <w:rFonts w:hint="default"/>
      </w:rPr>
    </w:lvl>
    <w:lvl w:ilvl="5">
      <w:start w:val="1"/>
      <w:numFmt w:val="none"/>
      <w:lvlText w:val=""/>
      <w:lvlJc w:val="left"/>
      <w:pPr>
        <w:ind w:left="851" w:firstLine="0"/>
      </w:pPr>
      <w:rPr>
        <w:rFonts w:hint="default"/>
      </w:rPr>
    </w:lvl>
    <w:lvl w:ilvl="6">
      <w:start w:val="1"/>
      <w:numFmt w:val="none"/>
      <w:lvlText w:val=""/>
      <w:lvlJc w:val="left"/>
      <w:pPr>
        <w:ind w:left="851" w:firstLine="0"/>
      </w:pPr>
      <w:rPr>
        <w:rFonts w:hint="default"/>
      </w:rPr>
    </w:lvl>
    <w:lvl w:ilvl="7">
      <w:start w:val="1"/>
      <w:numFmt w:val="none"/>
      <w:lvlText w:val=""/>
      <w:lvlJc w:val="left"/>
      <w:pPr>
        <w:ind w:left="851" w:firstLine="0"/>
      </w:pPr>
      <w:rPr>
        <w:rFonts w:hint="default"/>
      </w:rPr>
    </w:lvl>
    <w:lvl w:ilvl="8">
      <w:start w:val="1"/>
      <w:numFmt w:val="none"/>
      <w:lvlText w:val=""/>
      <w:lvlJc w:val="left"/>
      <w:pPr>
        <w:ind w:left="851" w:firstLine="0"/>
      </w:pPr>
      <w:rPr>
        <w:rFonts w:hint="default"/>
      </w:rPr>
    </w:lvl>
  </w:abstractNum>
  <w:abstractNum w:abstractNumId="6" w15:restartNumberingAfterBreak="0">
    <w:nsid w:val="06B74525"/>
    <w:multiLevelType w:val="hybridMultilevel"/>
    <w:tmpl w:val="D43C9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B1D7F03"/>
    <w:multiLevelType w:val="multilevel"/>
    <w:tmpl w:val="DDD0FE1A"/>
    <w:styleLink w:val="GTParagraphBullet"/>
    <w:lvl w:ilvl="0">
      <w:start w:val="1"/>
      <w:numFmt w:val="bullet"/>
      <w:pStyle w:val="ParagraphBullet"/>
      <w:lvlText w:val=""/>
      <w:lvlJc w:val="left"/>
      <w:pPr>
        <w:tabs>
          <w:tab w:val="num" w:pos="227"/>
        </w:tabs>
        <w:ind w:left="227" w:hanging="227"/>
      </w:pPr>
      <w:rPr>
        <w:rFonts w:ascii="Symbol" w:hAnsi="Symbol" w:hint="default"/>
        <w:color w:val="auto"/>
      </w:rPr>
    </w:lvl>
    <w:lvl w:ilvl="1">
      <w:start w:val="1"/>
      <w:numFmt w:val="bullet"/>
      <w:pStyle w:val="ParagraphBullet2"/>
      <w:lvlText w:val=""/>
      <w:lvlJc w:val="left"/>
      <w:pPr>
        <w:tabs>
          <w:tab w:val="num" w:pos="454"/>
        </w:tabs>
        <w:ind w:left="454" w:hanging="227"/>
      </w:pPr>
      <w:rPr>
        <w:rFonts w:ascii="Symbol" w:hAnsi="Symbol" w:hint="default"/>
      </w:rPr>
    </w:lvl>
    <w:lvl w:ilvl="2">
      <w:start w:val="1"/>
      <w:numFmt w:val="none"/>
      <w:lvlRestart w:val="0"/>
      <w:lvlText w:val=""/>
      <w:lvlJc w:val="left"/>
      <w:pPr>
        <w:ind w:left="454" w:firstLine="0"/>
      </w:pPr>
      <w:rPr>
        <w:rFonts w:hint="default"/>
      </w:rPr>
    </w:lvl>
    <w:lvl w:ilvl="3">
      <w:start w:val="1"/>
      <w:numFmt w:val="none"/>
      <w:lvlRestart w:val="0"/>
      <w:lvlText w:val=""/>
      <w:lvlJc w:val="left"/>
      <w:pPr>
        <w:ind w:left="454" w:firstLine="0"/>
      </w:pPr>
      <w:rPr>
        <w:rFonts w:hint="default"/>
      </w:rPr>
    </w:lvl>
    <w:lvl w:ilvl="4">
      <w:start w:val="1"/>
      <w:numFmt w:val="none"/>
      <w:lvlRestart w:val="0"/>
      <w:lvlText w:val=""/>
      <w:lvlJc w:val="left"/>
      <w:pPr>
        <w:ind w:left="454" w:firstLine="0"/>
      </w:pPr>
      <w:rPr>
        <w:rFonts w:hint="default"/>
      </w:rPr>
    </w:lvl>
    <w:lvl w:ilvl="5">
      <w:start w:val="1"/>
      <w:numFmt w:val="none"/>
      <w:lvlRestart w:val="0"/>
      <w:lvlText w:val=""/>
      <w:lvlJc w:val="left"/>
      <w:pPr>
        <w:ind w:left="454" w:firstLine="0"/>
      </w:pPr>
      <w:rPr>
        <w:rFonts w:hint="default"/>
      </w:rPr>
    </w:lvl>
    <w:lvl w:ilvl="6">
      <w:start w:val="1"/>
      <w:numFmt w:val="none"/>
      <w:lvlRestart w:val="0"/>
      <w:lvlText w:val=""/>
      <w:lvlJc w:val="left"/>
      <w:pPr>
        <w:ind w:left="454" w:firstLine="0"/>
      </w:pPr>
      <w:rPr>
        <w:rFonts w:hint="default"/>
      </w:rPr>
    </w:lvl>
    <w:lvl w:ilvl="7">
      <w:start w:val="1"/>
      <w:numFmt w:val="none"/>
      <w:lvlRestart w:val="0"/>
      <w:lvlText w:val=""/>
      <w:lvlJc w:val="left"/>
      <w:pPr>
        <w:ind w:left="454" w:firstLine="0"/>
      </w:pPr>
      <w:rPr>
        <w:rFonts w:hint="default"/>
      </w:rPr>
    </w:lvl>
    <w:lvl w:ilvl="8">
      <w:start w:val="1"/>
      <w:numFmt w:val="none"/>
      <w:lvlRestart w:val="0"/>
      <w:lvlText w:val=""/>
      <w:lvlJc w:val="left"/>
      <w:pPr>
        <w:ind w:left="454" w:firstLine="0"/>
      </w:pPr>
      <w:rPr>
        <w:rFonts w:hint="default"/>
      </w:rPr>
    </w:lvl>
  </w:abstractNum>
  <w:abstractNum w:abstractNumId="8" w15:restartNumberingAfterBreak="0">
    <w:nsid w:val="0E59169D"/>
    <w:multiLevelType w:val="hybridMultilevel"/>
    <w:tmpl w:val="90EA01CC"/>
    <w:lvl w:ilvl="0" w:tplc="C39A6ABE">
      <w:start w:val="1"/>
      <w:numFmt w:val="bullet"/>
      <w:lvlText w:val=""/>
      <w:lvlJc w:val="left"/>
      <w:pPr>
        <w:ind w:left="720" w:hanging="360"/>
      </w:pPr>
      <w:rPr>
        <w:rFonts w:ascii="Symbol" w:hAnsi="Symbol" w:hint="default"/>
      </w:rPr>
    </w:lvl>
    <w:lvl w:ilvl="1" w:tplc="75721092" w:tentative="1">
      <w:start w:val="1"/>
      <w:numFmt w:val="bullet"/>
      <w:lvlText w:val="o"/>
      <w:lvlJc w:val="left"/>
      <w:pPr>
        <w:ind w:left="1440" w:hanging="360"/>
      </w:pPr>
      <w:rPr>
        <w:rFonts w:ascii="Courier New" w:hAnsi="Courier New" w:cs="Courier New" w:hint="default"/>
      </w:rPr>
    </w:lvl>
    <w:lvl w:ilvl="2" w:tplc="0DB8A65E" w:tentative="1">
      <w:start w:val="1"/>
      <w:numFmt w:val="bullet"/>
      <w:lvlText w:val=""/>
      <w:lvlJc w:val="left"/>
      <w:pPr>
        <w:ind w:left="2160" w:hanging="360"/>
      </w:pPr>
      <w:rPr>
        <w:rFonts w:ascii="Wingdings" w:hAnsi="Wingdings" w:hint="default"/>
      </w:rPr>
    </w:lvl>
    <w:lvl w:ilvl="3" w:tplc="D9D09414" w:tentative="1">
      <w:start w:val="1"/>
      <w:numFmt w:val="bullet"/>
      <w:lvlText w:val=""/>
      <w:lvlJc w:val="left"/>
      <w:pPr>
        <w:ind w:left="2880" w:hanging="360"/>
      </w:pPr>
      <w:rPr>
        <w:rFonts w:ascii="Symbol" w:hAnsi="Symbol" w:hint="default"/>
      </w:rPr>
    </w:lvl>
    <w:lvl w:ilvl="4" w:tplc="71506B66" w:tentative="1">
      <w:start w:val="1"/>
      <w:numFmt w:val="bullet"/>
      <w:lvlText w:val="o"/>
      <w:lvlJc w:val="left"/>
      <w:pPr>
        <w:ind w:left="3600" w:hanging="360"/>
      </w:pPr>
      <w:rPr>
        <w:rFonts w:ascii="Courier New" w:hAnsi="Courier New" w:cs="Courier New" w:hint="default"/>
      </w:rPr>
    </w:lvl>
    <w:lvl w:ilvl="5" w:tplc="A5D0C342" w:tentative="1">
      <w:start w:val="1"/>
      <w:numFmt w:val="bullet"/>
      <w:lvlText w:val=""/>
      <w:lvlJc w:val="left"/>
      <w:pPr>
        <w:ind w:left="4320" w:hanging="360"/>
      </w:pPr>
      <w:rPr>
        <w:rFonts w:ascii="Wingdings" w:hAnsi="Wingdings" w:hint="default"/>
      </w:rPr>
    </w:lvl>
    <w:lvl w:ilvl="6" w:tplc="64382FE6" w:tentative="1">
      <w:start w:val="1"/>
      <w:numFmt w:val="bullet"/>
      <w:lvlText w:val=""/>
      <w:lvlJc w:val="left"/>
      <w:pPr>
        <w:ind w:left="5040" w:hanging="360"/>
      </w:pPr>
      <w:rPr>
        <w:rFonts w:ascii="Symbol" w:hAnsi="Symbol" w:hint="default"/>
      </w:rPr>
    </w:lvl>
    <w:lvl w:ilvl="7" w:tplc="E0FCAFB4" w:tentative="1">
      <w:start w:val="1"/>
      <w:numFmt w:val="bullet"/>
      <w:lvlText w:val="o"/>
      <w:lvlJc w:val="left"/>
      <w:pPr>
        <w:ind w:left="5760" w:hanging="360"/>
      </w:pPr>
      <w:rPr>
        <w:rFonts w:ascii="Courier New" w:hAnsi="Courier New" w:cs="Courier New" w:hint="default"/>
      </w:rPr>
    </w:lvl>
    <w:lvl w:ilvl="8" w:tplc="23061E4C" w:tentative="1">
      <w:start w:val="1"/>
      <w:numFmt w:val="bullet"/>
      <w:lvlText w:val=""/>
      <w:lvlJc w:val="left"/>
      <w:pPr>
        <w:ind w:left="6480" w:hanging="360"/>
      </w:pPr>
      <w:rPr>
        <w:rFonts w:ascii="Wingdings" w:hAnsi="Wingdings" w:hint="default"/>
      </w:rPr>
    </w:lvl>
  </w:abstractNum>
  <w:abstractNum w:abstractNumId="9" w15:restartNumberingAfterBreak="0">
    <w:nsid w:val="198527E3"/>
    <w:multiLevelType w:val="multilevel"/>
    <w:tmpl w:val="0D561ACA"/>
    <w:styleLink w:val="GTNumberedHeadings"/>
    <w:lvl w:ilvl="0">
      <w:start w:val="1"/>
      <w:numFmt w:val="decimal"/>
      <w:pStyle w:val="NumberedHeading1"/>
      <w:lvlText w:val="%1"/>
      <w:lvlJc w:val="left"/>
      <w:pPr>
        <w:tabs>
          <w:tab w:val="num" w:pos="709"/>
        </w:tabs>
        <w:ind w:left="709" w:hanging="709"/>
      </w:pPr>
      <w:rPr>
        <w:rFonts w:hint="default"/>
      </w:rPr>
    </w:lvl>
    <w:lvl w:ilvl="1">
      <w:start w:val="1"/>
      <w:numFmt w:val="decimal"/>
      <w:pStyle w:val="NumberedHeading2"/>
      <w:lvlText w:val="%1.%2"/>
      <w:lvlJc w:val="left"/>
      <w:pPr>
        <w:tabs>
          <w:tab w:val="num" w:pos="709"/>
        </w:tabs>
        <w:ind w:left="709" w:hanging="709"/>
      </w:pPr>
      <w:rPr>
        <w:rFonts w:hint="default"/>
      </w:rPr>
    </w:lvl>
    <w:lvl w:ilvl="2">
      <w:start w:val="1"/>
      <w:numFmt w:val="none"/>
      <w:lvlRestart w:val="0"/>
      <w:lvlText w:val=""/>
      <w:lvlJc w:val="left"/>
      <w:pPr>
        <w:ind w:left="709" w:firstLine="0"/>
      </w:pPr>
      <w:rPr>
        <w:rFonts w:hint="default"/>
      </w:rPr>
    </w:lvl>
    <w:lvl w:ilvl="3">
      <w:start w:val="1"/>
      <w:numFmt w:val="none"/>
      <w:lvlRestart w:val="0"/>
      <w:lvlText w:val=""/>
      <w:lvlJc w:val="left"/>
      <w:pPr>
        <w:ind w:left="709" w:firstLine="0"/>
      </w:pPr>
      <w:rPr>
        <w:rFonts w:hint="default"/>
      </w:rPr>
    </w:lvl>
    <w:lvl w:ilvl="4">
      <w:start w:val="1"/>
      <w:numFmt w:val="none"/>
      <w:lvlRestart w:val="0"/>
      <w:lvlText w:val=""/>
      <w:lvlJc w:val="left"/>
      <w:pPr>
        <w:ind w:left="709" w:firstLine="0"/>
      </w:pPr>
      <w:rPr>
        <w:rFonts w:hint="default"/>
      </w:rPr>
    </w:lvl>
    <w:lvl w:ilvl="5">
      <w:start w:val="1"/>
      <w:numFmt w:val="none"/>
      <w:lvlRestart w:val="0"/>
      <w:lvlText w:val=""/>
      <w:lvlJc w:val="left"/>
      <w:pPr>
        <w:ind w:left="709" w:firstLine="0"/>
      </w:pPr>
      <w:rPr>
        <w:rFonts w:hint="default"/>
      </w:rPr>
    </w:lvl>
    <w:lvl w:ilvl="6">
      <w:start w:val="1"/>
      <w:numFmt w:val="none"/>
      <w:lvlRestart w:val="0"/>
      <w:lvlText w:val=""/>
      <w:lvlJc w:val="left"/>
      <w:pPr>
        <w:ind w:left="709" w:firstLine="0"/>
      </w:pPr>
      <w:rPr>
        <w:rFonts w:hint="default"/>
      </w:rPr>
    </w:lvl>
    <w:lvl w:ilvl="7">
      <w:start w:val="1"/>
      <w:numFmt w:val="none"/>
      <w:lvlRestart w:val="0"/>
      <w:lvlText w:val=""/>
      <w:lvlJc w:val="left"/>
      <w:pPr>
        <w:ind w:left="709" w:firstLine="0"/>
      </w:pPr>
      <w:rPr>
        <w:rFonts w:hint="default"/>
      </w:rPr>
    </w:lvl>
    <w:lvl w:ilvl="8">
      <w:start w:val="1"/>
      <w:numFmt w:val="none"/>
      <w:lvlRestart w:val="0"/>
      <w:lvlText w:val=""/>
      <w:lvlJc w:val="left"/>
      <w:pPr>
        <w:ind w:left="709" w:firstLine="0"/>
      </w:pPr>
      <w:rPr>
        <w:rFonts w:hint="default"/>
      </w:rPr>
    </w:lvl>
  </w:abstractNum>
  <w:abstractNum w:abstractNumId="10" w15:restartNumberingAfterBreak="0">
    <w:nsid w:val="1A933704"/>
    <w:multiLevelType w:val="multilevel"/>
    <w:tmpl w:val="8460F8B0"/>
    <w:numStyleLink w:val="GTTableBullets"/>
  </w:abstractNum>
  <w:abstractNum w:abstractNumId="11" w15:restartNumberingAfterBreak="0">
    <w:nsid w:val="1C757904"/>
    <w:multiLevelType w:val="multilevel"/>
    <w:tmpl w:val="AEF68414"/>
    <w:styleLink w:val="GTTableNumbers"/>
    <w:lvl w:ilvl="0">
      <w:start w:val="1"/>
      <w:numFmt w:val="decimal"/>
      <w:pStyle w:val="TableNumber"/>
      <w:lvlText w:val="%1"/>
      <w:lvlJc w:val="left"/>
      <w:pPr>
        <w:tabs>
          <w:tab w:val="num" w:pos="284"/>
        </w:tabs>
        <w:ind w:left="284" w:hanging="284"/>
      </w:pPr>
      <w:rPr>
        <w:rFonts w:hint="default"/>
      </w:rPr>
    </w:lvl>
    <w:lvl w:ilvl="1">
      <w:start w:val="1"/>
      <w:numFmt w:val="lowerLetter"/>
      <w:pStyle w:val="TableNumber2"/>
      <w:lvlText w:val="%2"/>
      <w:lvlJc w:val="left"/>
      <w:pPr>
        <w:tabs>
          <w:tab w:val="num" w:pos="567"/>
        </w:tabs>
        <w:ind w:left="567" w:hanging="283"/>
      </w:pPr>
      <w:rPr>
        <w:rFonts w:hint="default"/>
      </w:rPr>
    </w:lvl>
    <w:lvl w:ilvl="2">
      <w:start w:val="1"/>
      <w:numFmt w:val="lowerRoman"/>
      <w:pStyle w:val="TableNumber3"/>
      <w:lvlText w:val="%3"/>
      <w:lvlJc w:val="left"/>
      <w:pPr>
        <w:tabs>
          <w:tab w:val="num" w:pos="851"/>
        </w:tabs>
        <w:ind w:left="851" w:hanging="284"/>
      </w:pPr>
      <w:rPr>
        <w:rFonts w:hint="default"/>
      </w:rPr>
    </w:lvl>
    <w:lvl w:ilvl="3">
      <w:start w:val="1"/>
      <w:numFmt w:val="none"/>
      <w:lvlText w:val=""/>
      <w:lvlJc w:val="left"/>
      <w:pPr>
        <w:ind w:left="851" w:firstLine="0"/>
      </w:pPr>
      <w:rPr>
        <w:rFonts w:hint="default"/>
      </w:rPr>
    </w:lvl>
    <w:lvl w:ilvl="4">
      <w:start w:val="1"/>
      <w:numFmt w:val="none"/>
      <w:lvlText w:val=""/>
      <w:lvlJc w:val="left"/>
      <w:pPr>
        <w:ind w:left="851" w:firstLine="0"/>
      </w:pPr>
      <w:rPr>
        <w:rFonts w:hint="default"/>
      </w:rPr>
    </w:lvl>
    <w:lvl w:ilvl="5">
      <w:start w:val="1"/>
      <w:numFmt w:val="none"/>
      <w:lvlText w:val=""/>
      <w:lvlJc w:val="left"/>
      <w:pPr>
        <w:ind w:left="851" w:firstLine="0"/>
      </w:pPr>
      <w:rPr>
        <w:rFonts w:hint="default"/>
      </w:rPr>
    </w:lvl>
    <w:lvl w:ilvl="6">
      <w:start w:val="1"/>
      <w:numFmt w:val="none"/>
      <w:lvlText w:val=""/>
      <w:lvlJc w:val="left"/>
      <w:pPr>
        <w:ind w:left="851" w:firstLine="0"/>
      </w:pPr>
      <w:rPr>
        <w:rFonts w:hint="default"/>
      </w:rPr>
    </w:lvl>
    <w:lvl w:ilvl="7">
      <w:start w:val="1"/>
      <w:numFmt w:val="none"/>
      <w:lvlText w:val=""/>
      <w:lvlJc w:val="left"/>
      <w:pPr>
        <w:ind w:left="851" w:firstLine="0"/>
      </w:pPr>
      <w:rPr>
        <w:rFonts w:hint="default"/>
      </w:rPr>
    </w:lvl>
    <w:lvl w:ilvl="8">
      <w:start w:val="1"/>
      <w:numFmt w:val="none"/>
      <w:lvlText w:val=""/>
      <w:lvlJc w:val="left"/>
      <w:pPr>
        <w:ind w:left="851" w:firstLine="31918"/>
      </w:pPr>
      <w:rPr>
        <w:rFonts w:hint="default"/>
      </w:rPr>
    </w:lvl>
  </w:abstractNum>
  <w:abstractNum w:abstractNumId="12" w15:restartNumberingAfterBreak="0">
    <w:nsid w:val="343D545A"/>
    <w:multiLevelType w:val="multilevel"/>
    <w:tmpl w:val="F81E236C"/>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3" w15:restartNumberingAfterBreak="0">
    <w:nsid w:val="3BA976CF"/>
    <w:multiLevelType w:val="multilevel"/>
    <w:tmpl w:val="98FC98AC"/>
    <w:numStyleLink w:val="GTListNumber"/>
  </w:abstractNum>
  <w:abstractNum w:abstractNumId="14" w15:restartNumberingAfterBreak="0">
    <w:nsid w:val="3FFA20C3"/>
    <w:multiLevelType w:val="hybridMultilevel"/>
    <w:tmpl w:val="C81430F4"/>
    <w:lvl w:ilvl="0" w:tplc="7D64C1AC">
      <w:start w:val="1"/>
      <w:numFmt w:val="bullet"/>
      <w:lvlText w:val=""/>
      <w:lvlJc w:val="left"/>
      <w:pPr>
        <w:ind w:left="720" w:hanging="360"/>
      </w:pPr>
      <w:rPr>
        <w:rFonts w:ascii="Symbol" w:hAnsi="Symbol" w:hint="default"/>
      </w:rPr>
    </w:lvl>
    <w:lvl w:ilvl="1" w:tplc="5C08FB0E" w:tentative="1">
      <w:start w:val="1"/>
      <w:numFmt w:val="bullet"/>
      <w:lvlText w:val="o"/>
      <w:lvlJc w:val="left"/>
      <w:pPr>
        <w:ind w:left="1440" w:hanging="360"/>
      </w:pPr>
      <w:rPr>
        <w:rFonts w:ascii="Courier New" w:hAnsi="Courier New" w:cs="Courier New" w:hint="default"/>
      </w:rPr>
    </w:lvl>
    <w:lvl w:ilvl="2" w:tplc="EADEEBA8" w:tentative="1">
      <w:start w:val="1"/>
      <w:numFmt w:val="bullet"/>
      <w:lvlText w:val=""/>
      <w:lvlJc w:val="left"/>
      <w:pPr>
        <w:ind w:left="2160" w:hanging="360"/>
      </w:pPr>
      <w:rPr>
        <w:rFonts w:ascii="Wingdings" w:hAnsi="Wingdings" w:hint="default"/>
      </w:rPr>
    </w:lvl>
    <w:lvl w:ilvl="3" w:tplc="4C04A788" w:tentative="1">
      <w:start w:val="1"/>
      <w:numFmt w:val="bullet"/>
      <w:lvlText w:val=""/>
      <w:lvlJc w:val="left"/>
      <w:pPr>
        <w:ind w:left="2880" w:hanging="360"/>
      </w:pPr>
      <w:rPr>
        <w:rFonts w:ascii="Symbol" w:hAnsi="Symbol" w:hint="default"/>
      </w:rPr>
    </w:lvl>
    <w:lvl w:ilvl="4" w:tplc="9C76C0C6" w:tentative="1">
      <w:start w:val="1"/>
      <w:numFmt w:val="bullet"/>
      <w:lvlText w:val="o"/>
      <w:lvlJc w:val="left"/>
      <w:pPr>
        <w:ind w:left="3600" w:hanging="360"/>
      </w:pPr>
      <w:rPr>
        <w:rFonts w:ascii="Courier New" w:hAnsi="Courier New" w:cs="Courier New" w:hint="default"/>
      </w:rPr>
    </w:lvl>
    <w:lvl w:ilvl="5" w:tplc="191E08CC" w:tentative="1">
      <w:start w:val="1"/>
      <w:numFmt w:val="bullet"/>
      <w:lvlText w:val=""/>
      <w:lvlJc w:val="left"/>
      <w:pPr>
        <w:ind w:left="4320" w:hanging="360"/>
      </w:pPr>
      <w:rPr>
        <w:rFonts w:ascii="Wingdings" w:hAnsi="Wingdings" w:hint="default"/>
      </w:rPr>
    </w:lvl>
    <w:lvl w:ilvl="6" w:tplc="E818A150" w:tentative="1">
      <w:start w:val="1"/>
      <w:numFmt w:val="bullet"/>
      <w:lvlText w:val=""/>
      <w:lvlJc w:val="left"/>
      <w:pPr>
        <w:ind w:left="5040" w:hanging="360"/>
      </w:pPr>
      <w:rPr>
        <w:rFonts w:ascii="Symbol" w:hAnsi="Symbol" w:hint="default"/>
      </w:rPr>
    </w:lvl>
    <w:lvl w:ilvl="7" w:tplc="02DAD770" w:tentative="1">
      <w:start w:val="1"/>
      <w:numFmt w:val="bullet"/>
      <w:lvlText w:val="o"/>
      <w:lvlJc w:val="left"/>
      <w:pPr>
        <w:ind w:left="5760" w:hanging="360"/>
      </w:pPr>
      <w:rPr>
        <w:rFonts w:ascii="Courier New" w:hAnsi="Courier New" w:cs="Courier New" w:hint="default"/>
      </w:rPr>
    </w:lvl>
    <w:lvl w:ilvl="8" w:tplc="92A67180" w:tentative="1">
      <w:start w:val="1"/>
      <w:numFmt w:val="bullet"/>
      <w:lvlText w:val=""/>
      <w:lvlJc w:val="left"/>
      <w:pPr>
        <w:ind w:left="6480" w:hanging="360"/>
      </w:pPr>
      <w:rPr>
        <w:rFonts w:ascii="Wingdings" w:hAnsi="Wingdings" w:hint="default"/>
      </w:rPr>
    </w:lvl>
  </w:abstractNum>
  <w:abstractNum w:abstractNumId="15" w15:restartNumberingAfterBreak="0">
    <w:nsid w:val="432D5626"/>
    <w:multiLevelType w:val="hybridMultilevel"/>
    <w:tmpl w:val="E2BA8C50"/>
    <w:lvl w:ilvl="0" w:tplc="A6348E3A">
      <w:start w:val="1"/>
      <w:numFmt w:val="bullet"/>
      <w:lvlText w:val=""/>
      <w:lvlJc w:val="left"/>
      <w:pPr>
        <w:ind w:left="720" w:hanging="360"/>
      </w:pPr>
      <w:rPr>
        <w:rFonts w:ascii="Symbol" w:hAnsi="Symbol" w:hint="default"/>
      </w:rPr>
    </w:lvl>
    <w:lvl w:ilvl="1" w:tplc="E47E7874" w:tentative="1">
      <w:start w:val="1"/>
      <w:numFmt w:val="bullet"/>
      <w:lvlText w:val="o"/>
      <w:lvlJc w:val="left"/>
      <w:pPr>
        <w:ind w:left="1440" w:hanging="360"/>
      </w:pPr>
      <w:rPr>
        <w:rFonts w:ascii="Courier New" w:hAnsi="Courier New" w:cs="Courier New" w:hint="default"/>
      </w:rPr>
    </w:lvl>
    <w:lvl w:ilvl="2" w:tplc="5978B6B6" w:tentative="1">
      <w:start w:val="1"/>
      <w:numFmt w:val="bullet"/>
      <w:lvlText w:val=""/>
      <w:lvlJc w:val="left"/>
      <w:pPr>
        <w:ind w:left="2160" w:hanging="360"/>
      </w:pPr>
      <w:rPr>
        <w:rFonts w:ascii="Wingdings" w:hAnsi="Wingdings" w:hint="default"/>
      </w:rPr>
    </w:lvl>
    <w:lvl w:ilvl="3" w:tplc="09DEF9F8" w:tentative="1">
      <w:start w:val="1"/>
      <w:numFmt w:val="bullet"/>
      <w:lvlText w:val=""/>
      <w:lvlJc w:val="left"/>
      <w:pPr>
        <w:ind w:left="2880" w:hanging="360"/>
      </w:pPr>
      <w:rPr>
        <w:rFonts w:ascii="Symbol" w:hAnsi="Symbol" w:hint="default"/>
      </w:rPr>
    </w:lvl>
    <w:lvl w:ilvl="4" w:tplc="636EDC8A" w:tentative="1">
      <w:start w:val="1"/>
      <w:numFmt w:val="bullet"/>
      <w:lvlText w:val="o"/>
      <w:lvlJc w:val="left"/>
      <w:pPr>
        <w:ind w:left="3600" w:hanging="360"/>
      </w:pPr>
      <w:rPr>
        <w:rFonts w:ascii="Courier New" w:hAnsi="Courier New" w:cs="Courier New" w:hint="default"/>
      </w:rPr>
    </w:lvl>
    <w:lvl w:ilvl="5" w:tplc="421C862C" w:tentative="1">
      <w:start w:val="1"/>
      <w:numFmt w:val="bullet"/>
      <w:lvlText w:val=""/>
      <w:lvlJc w:val="left"/>
      <w:pPr>
        <w:ind w:left="4320" w:hanging="360"/>
      </w:pPr>
      <w:rPr>
        <w:rFonts w:ascii="Wingdings" w:hAnsi="Wingdings" w:hint="default"/>
      </w:rPr>
    </w:lvl>
    <w:lvl w:ilvl="6" w:tplc="E194B12E" w:tentative="1">
      <w:start w:val="1"/>
      <w:numFmt w:val="bullet"/>
      <w:lvlText w:val=""/>
      <w:lvlJc w:val="left"/>
      <w:pPr>
        <w:ind w:left="5040" w:hanging="360"/>
      </w:pPr>
      <w:rPr>
        <w:rFonts w:ascii="Symbol" w:hAnsi="Symbol" w:hint="default"/>
      </w:rPr>
    </w:lvl>
    <w:lvl w:ilvl="7" w:tplc="BB24F5D0" w:tentative="1">
      <w:start w:val="1"/>
      <w:numFmt w:val="bullet"/>
      <w:lvlText w:val="o"/>
      <w:lvlJc w:val="left"/>
      <w:pPr>
        <w:ind w:left="5760" w:hanging="360"/>
      </w:pPr>
      <w:rPr>
        <w:rFonts w:ascii="Courier New" w:hAnsi="Courier New" w:cs="Courier New" w:hint="default"/>
      </w:rPr>
    </w:lvl>
    <w:lvl w:ilvl="8" w:tplc="D3DAF402" w:tentative="1">
      <w:start w:val="1"/>
      <w:numFmt w:val="bullet"/>
      <w:lvlText w:val=""/>
      <w:lvlJc w:val="left"/>
      <w:pPr>
        <w:ind w:left="6480" w:hanging="360"/>
      </w:pPr>
      <w:rPr>
        <w:rFonts w:ascii="Wingdings" w:hAnsi="Wingdings" w:hint="default"/>
      </w:rPr>
    </w:lvl>
  </w:abstractNum>
  <w:abstractNum w:abstractNumId="16" w15:restartNumberingAfterBreak="0">
    <w:nsid w:val="48732420"/>
    <w:multiLevelType w:val="multilevel"/>
    <w:tmpl w:val="FAE6F968"/>
    <w:numStyleLink w:val="GTListBullet"/>
  </w:abstractNum>
  <w:abstractNum w:abstractNumId="17" w15:restartNumberingAfterBreak="0">
    <w:nsid w:val="52BD6E2A"/>
    <w:multiLevelType w:val="multilevel"/>
    <w:tmpl w:val="98FC98AC"/>
    <w:styleLink w:val="GTListNumber"/>
    <w:lvl w:ilvl="0">
      <w:start w:val="1"/>
      <w:numFmt w:val="decimal"/>
      <w:pStyle w:val="ListNumber"/>
      <w:lvlText w:val="%1"/>
      <w:lvlJc w:val="left"/>
      <w:pPr>
        <w:tabs>
          <w:tab w:val="num" w:pos="284"/>
        </w:tabs>
        <w:ind w:left="284" w:hanging="284"/>
      </w:pPr>
      <w:rPr>
        <w:rFonts w:hint="default"/>
      </w:rPr>
    </w:lvl>
    <w:lvl w:ilvl="1">
      <w:start w:val="1"/>
      <w:numFmt w:val="lowerLetter"/>
      <w:pStyle w:val="ListNumber2"/>
      <w:lvlText w:val="%2"/>
      <w:lvlJc w:val="left"/>
      <w:pPr>
        <w:tabs>
          <w:tab w:val="num" w:pos="567"/>
        </w:tabs>
        <w:ind w:left="567" w:hanging="283"/>
      </w:pPr>
      <w:rPr>
        <w:rFonts w:hint="default"/>
      </w:rPr>
    </w:lvl>
    <w:lvl w:ilvl="2">
      <w:start w:val="1"/>
      <w:numFmt w:val="lowerRoman"/>
      <w:pStyle w:val="ListNumber3"/>
      <w:lvlText w:val="%3"/>
      <w:lvlJc w:val="left"/>
      <w:pPr>
        <w:tabs>
          <w:tab w:val="num" w:pos="1134"/>
        </w:tabs>
        <w:ind w:left="1134" w:hanging="567"/>
      </w:pPr>
      <w:rPr>
        <w:rFonts w:hint="default"/>
      </w:rPr>
    </w:lvl>
    <w:lvl w:ilvl="3">
      <w:start w:val="1"/>
      <w:numFmt w:val="none"/>
      <w:lvlRestart w:val="0"/>
      <w:lvlText w:val=""/>
      <w:lvlJc w:val="left"/>
      <w:pPr>
        <w:ind w:left="851" w:firstLine="0"/>
      </w:pPr>
      <w:rPr>
        <w:rFonts w:hint="default"/>
      </w:rPr>
    </w:lvl>
    <w:lvl w:ilvl="4">
      <w:start w:val="1"/>
      <w:numFmt w:val="none"/>
      <w:lvlRestart w:val="0"/>
      <w:lvlText w:val=""/>
      <w:lvlJc w:val="left"/>
      <w:pPr>
        <w:ind w:left="851" w:firstLine="0"/>
      </w:pPr>
      <w:rPr>
        <w:rFonts w:hint="default"/>
      </w:rPr>
    </w:lvl>
    <w:lvl w:ilvl="5">
      <w:start w:val="1"/>
      <w:numFmt w:val="none"/>
      <w:lvlRestart w:val="0"/>
      <w:lvlText w:val=""/>
      <w:lvlJc w:val="left"/>
      <w:pPr>
        <w:ind w:left="851" w:firstLine="0"/>
      </w:pPr>
      <w:rPr>
        <w:rFonts w:hint="default"/>
      </w:rPr>
    </w:lvl>
    <w:lvl w:ilvl="6">
      <w:start w:val="1"/>
      <w:numFmt w:val="none"/>
      <w:lvlRestart w:val="0"/>
      <w:lvlText w:val=""/>
      <w:lvlJc w:val="left"/>
      <w:pPr>
        <w:ind w:left="851" w:firstLine="0"/>
      </w:pPr>
      <w:rPr>
        <w:rFonts w:hint="default"/>
      </w:rPr>
    </w:lvl>
    <w:lvl w:ilvl="7">
      <w:start w:val="1"/>
      <w:numFmt w:val="none"/>
      <w:lvlRestart w:val="0"/>
      <w:lvlText w:val=""/>
      <w:lvlJc w:val="left"/>
      <w:pPr>
        <w:ind w:left="851" w:firstLine="0"/>
      </w:pPr>
      <w:rPr>
        <w:rFonts w:hint="default"/>
      </w:rPr>
    </w:lvl>
    <w:lvl w:ilvl="8">
      <w:start w:val="1"/>
      <w:numFmt w:val="none"/>
      <w:lvlRestart w:val="0"/>
      <w:lvlText w:val=""/>
      <w:lvlJc w:val="left"/>
      <w:pPr>
        <w:ind w:left="851" w:firstLine="0"/>
      </w:pPr>
      <w:rPr>
        <w:rFonts w:hint="default"/>
      </w:rPr>
    </w:lvl>
  </w:abstractNum>
  <w:abstractNum w:abstractNumId="18" w15:restartNumberingAfterBreak="0">
    <w:nsid w:val="5DDB5E6E"/>
    <w:multiLevelType w:val="multilevel"/>
    <w:tmpl w:val="FAE6F968"/>
    <w:numStyleLink w:val="GTListBullet"/>
  </w:abstractNum>
  <w:abstractNum w:abstractNumId="19" w15:restartNumberingAfterBreak="0">
    <w:nsid w:val="61BC3D3D"/>
    <w:multiLevelType w:val="multilevel"/>
    <w:tmpl w:val="FAE6F968"/>
    <w:styleLink w:val="GTListBullet"/>
    <w:lvl w:ilvl="0">
      <w:start w:val="1"/>
      <w:numFmt w:val="bullet"/>
      <w:pStyle w:val="ListBullet"/>
      <w:lvlText w:val=""/>
      <w:lvlJc w:val="left"/>
      <w:pPr>
        <w:tabs>
          <w:tab w:val="num" w:pos="284"/>
        </w:tabs>
        <w:ind w:left="284" w:hanging="284"/>
      </w:pPr>
      <w:rPr>
        <w:rFonts w:ascii="Symbol" w:hAnsi="Symbol" w:hint="default"/>
        <w:color w:val="auto"/>
      </w:rPr>
    </w:lvl>
    <w:lvl w:ilvl="1">
      <w:start w:val="1"/>
      <w:numFmt w:val="bullet"/>
      <w:pStyle w:val="ListBullet2"/>
      <w:lvlText w:val=""/>
      <w:lvlJc w:val="left"/>
      <w:pPr>
        <w:tabs>
          <w:tab w:val="num" w:pos="567"/>
        </w:tabs>
        <w:ind w:left="567" w:hanging="283"/>
      </w:pPr>
      <w:rPr>
        <w:rFonts w:ascii="Symbol" w:hAnsi="Symbol" w:hint="default"/>
      </w:rPr>
    </w:lvl>
    <w:lvl w:ilvl="2">
      <w:start w:val="1"/>
      <w:numFmt w:val="bullet"/>
      <w:lvlRestart w:val="0"/>
      <w:pStyle w:val="ListBullet3"/>
      <w:lvlText w:val=""/>
      <w:lvlJc w:val="left"/>
      <w:pPr>
        <w:tabs>
          <w:tab w:val="num" w:pos="851"/>
        </w:tabs>
        <w:ind w:left="851" w:hanging="284"/>
      </w:pPr>
      <w:rPr>
        <w:rFonts w:ascii="Symbol" w:hAnsi="Symbol" w:hint="default"/>
        <w:color w:val="auto"/>
      </w:rPr>
    </w:lvl>
    <w:lvl w:ilvl="3">
      <w:start w:val="1"/>
      <w:numFmt w:val="none"/>
      <w:lvlRestart w:val="0"/>
      <w:lvlText w:val=""/>
      <w:lvlJc w:val="left"/>
      <w:pPr>
        <w:tabs>
          <w:tab w:val="num" w:pos="851"/>
        </w:tabs>
        <w:ind w:left="851" w:firstLine="0"/>
      </w:pPr>
      <w:rPr>
        <w:rFonts w:hint="default"/>
      </w:rPr>
    </w:lvl>
    <w:lvl w:ilvl="4">
      <w:start w:val="1"/>
      <w:numFmt w:val="none"/>
      <w:lvlRestart w:val="0"/>
      <w:lvlText w:val=""/>
      <w:lvlJc w:val="left"/>
      <w:pPr>
        <w:tabs>
          <w:tab w:val="num" w:pos="851"/>
        </w:tabs>
        <w:ind w:left="851" w:firstLine="0"/>
      </w:pPr>
      <w:rPr>
        <w:rFonts w:hint="default"/>
      </w:rPr>
    </w:lvl>
    <w:lvl w:ilvl="5">
      <w:start w:val="1"/>
      <w:numFmt w:val="none"/>
      <w:lvlRestart w:val="0"/>
      <w:lvlText w:val=""/>
      <w:lvlJc w:val="left"/>
      <w:pPr>
        <w:tabs>
          <w:tab w:val="num" w:pos="851"/>
        </w:tabs>
        <w:ind w:left="851" w:firstLine="0"/>
      </w:pPr>
      <w:rPr>
        <w:rFonts w:hint="default"/>
      </w:rPr>
    </w:lvl>
    <w:lvl w:ilvl="6">
      <w:start w:val="1"/>
      <w:numFmt w:val="none"/>
      <w:lvlRestart w:val="0"/>
      <w:lvlText w:val=""/>
      <w:lvlJc w:val="left"/>
      <w:pPr>
        <w:tabs>
          <w:tab w:val="num" w:pos="851"/>
        </w:tabs>
        <w:ind w:left="851" w:firstLine="0"/>
      </w:pPr>
      <w:rPr>
        <w:rFonts w:hint="default"/>
      </w:rPr>
    </w:lvl>
    <w:lvl w:ilvl="7">
      <w:start w:val="1"/>
      <w:numFmt w:val="none"/>
      <w:lvlRestart w:val="0"/>
      <w:lvlText w:val=""/>
      <w:lvlJc w:val="left"/>
      <w:pPr>
        <w:tabs>
          <w:tab w:val="num" w:pos="851"/>
        </w:tabs>
        <w:ind w:left="851" w:firstLine="0"/>
      </w:pPr>
      <w:rPr>
        <w:rFonts w:hint="default"/>
      </w:rPr>
    </w:lvl>
    <w:lvl w:ilvl="8">
      <w:start w:val="1"/>
      <w:numFmt w:val="none"/>
      <w:lvlRestart w:val="0"/>
      <w:lvlText w:val=""/>
      <w:lvlJc w:val="left"/>
      <w:pPr>
        <w:ind w:left="851" w:firstLine="0"/>
      </w:pPr>
      <w:rPr>
        <w:rFonts w:hint="default"/>
      </w:rPr>
    </w:lvl>
  </w:abstractNum>
  <w:abstractNum w:abstractNumId="20" w15:restartNumberingAfterBreak="0">
    <w:nsid w:val="692C0E56"/>
    <w:multiLevelType w:val="hybridMultilevel"/>
    <w:tmpl w:val="1B4448BC"/>
    <w:lvl w:ilvl="0" w:tplc="D3749E9C">
      <w:start w:val="1"/>
      <w:numFmt w:val="bullet"/>
      <w:lvlText w:val=""/>
      <w:lvlJc w:val="left"/>
      <w:pPr>
        <w:ind w:left="720" w:hanging="360"/>
      </w:pPr>
      <w:rPr>
        <w:rFonts w:ascii="Symbol" w:hAnsi="Symbol" w:hint="default"/>
      </w:rPr>
    </w:lvl>
    <w:lvl w:ilvl="1" w:tplc="3A262A6A" w:tentative="1">
      <w:start w:val="1"/>
      <w:numFmt w:val="bullet"/>
      <w:lvlText w:val="o"/>
      <w:lvlJc w:val="left"/>
      <w:pPr>
        <w:ind w:left="1440" w:hanging="360"/>
      </w:pPr>
      <w:rPr>
        <w:rFonts w:ascii="Courier New" w:hAnsi="Courier New" w:cs="Courier New" w:hint="default"/>
      </w:rPr>
    </w:lvl>
    <w:lvl w:ilvl="2" w:tplc="9C002064" w:tentative="1">
      <w:start w:val="1"/>
      <w:numFmt w:val="bullet"/>
      <w:lvlText w:val=""/>
      <w:lvlJc w:val="left"/>
      <w:pPr>
        <w:ind w:left="2160" w:hanging="360"/>
      </w:pPr>
      <w:rPr>
        <w:rFonts w:ascii="Wingdings" w:hAnsi="Wingdings" w:hint="default"/>
      </w:rPr>
    </w:lvl>
    <w:lvl w:ilvl="3" w:tplc="DC76294E" w:tentative="1">
      <w:start w:val="1"/>
      <w:numFmt w:val="bullet"/>
      <w:lvlText w:val=""/>
      <w:lvlJc w:val="left"/>
      <w:pPr>
        <w:ind w:left="2880" w:hanging="360"/>
      </w:pPr>
      <w:rPr>
        <w:rFonts w:ascii="Symbol" w:hAnsi="Symbol" w:hint="default"/>
      </w:rPr>
    </w:lvl>
    <w:lvl w:ilvl="4" w:tplc="00F6365A" w:tentative="1">
      <w:start w:val="1"/>
      <w:numFmt w:val="bullet"/>
      <w:lvlText w:val="o"/>
      <w:lvlJc w:val="left"/>
      <w:pPr>
        <w:ind w:left="3600" w:hanging="360"/>
      </w:pPr>
      <w:rPr>
        <w:rFonts w:ascii="Courier New" w:hAnsi="Courier New" w:cs="Courier New" w:hint="default"/>
      </w:rPr>
    </w:lvl>
    <w:lvl w:ilvl="5" w:tplc="A022B244" w:tentative="1">
      <w:start w:val="1"/>
      <w:numFmt w:val="bullet"/>
      <w:lvlText w:val=""/>
      <w:lvlJc w:val="left"/>
      <w:pPr>
        <w:ind w:left="4320" w:hanging="360"/>
      </w:pPr>
      <w:rPr>
        <w:rFonts w:ascii="Wingdings" w:hAnsi="Wingdings" w:hint="default"/>
      </w:rPr>
    </w:lvl>
    <w:lvl w:ilvl="6" w:tplc="7C30D30E" w:tentative="1">
      <w:start w:val="1"/>
      <w:numFmt w:val="bullet"/>
      <w:lvlText w:val=""/>
      <w:lvlJc w:val="left"/>
      <w:pPr>
        <w:ind w:left="5040" w:hanging="360"/>
      </w:pPr>
      <w:rPr>
        <w:rFonts w:ascii="Symbol" w:hAnsi="Symbol" w:hint="default"/>
      </w:rPr>
    </w:lvl>
    <w:lvl w:ilvl="7" w:tplc="7F02E09A" w:tentative="1">
      <w:start w:val="1"/>
      <w:numFmt w:val="bullet"/>
      <w:lvlText w:val="o"/>
      <w:lvlJc w:val="left"/>
      <w:pPr>
        <w:ind w:left="5760" w:hanging="360"/>
      </w:pPr>
      <w:rPr>
        <w:rFonts w:ascii="Courier New" w:hAnsi="Courier New" w:cs="Courier New" w:hint="default"/>
      </w:rPr>
    </w:lvl>
    <w:lvl w:ilvl="8" w:tplc="34E0EAEA" w:tentative="1">
      <w:start w:val="1"/>
      <w:numFmt w:val="bullet"/>
      <w:lvlText w:val=""/>
      <w:lvlJc w:val="left"/>
      <w:pPr>
        <w:ind w:left="6480" w:hanging="360"/>
      </w:pPr>
      <w:rPr>
        <w:rFonts w:ascii="Wingdings" w:hAnsi="Wingdings" w:hint="default"/>
      </w:rPr>
    </w:lvl>
  </w:abstractNum>
  <w:abstractNum w:abstractNumId="21" w15:restartNumberingAfterBreak="0">
    <w:nsid w:val="7F924C95"/>
    <w:multiLevelType w:val="multilevel"/>
    <w:tmpl w:val="0D561ACA"/>
    <w:numStyleLink w:val="GTNumberedHeadings"/>
  </w:abstractNum>
  <w:num w:numId="1">
    <w:abstractNumId w:val="19"/>
  </w:num>
  <w:num w:numId="2">
    <w:abstractNumId w:val="17"/>
  </w:num>
  <w:num w:numId="3">
    <w:abstractNumId w:val="9"/>
  </w:num>
  <w:num w:numId="4">
    <w:abstractNumId w:val="7"/>
  </w:num>
  <w:num w:numId="5">
    <w:abstractNumId w:val="12"/>
  </w:num>
  <w:num w:numId="6">
    <w:abstractNumId w:val="16"/>
  </w:num>
  <w:num w:numId="7">
    <w:abstractNumId w:val="17"/>
  </w:num>
  <w:num w:numId="8">
    <w:abstractNumId w:val="21"/>
  </w:num>
  <w:num w:numId="9">
    <w:abstractNumId w:val="7"/>
  </w:num>
  <w:num w:numId="10">
    <w:abstractNumId w:val="4"/>
  </w:num>
  <w:num w:numId="11">
    <w:abstractNumId w:val="3"/>
  </w:num>
  <w:num w:numId="12">
    <w:abstractNumId w:val="2"/>
  </w:num>
  <w:num w:numId="13">
    <w:abstractNumId w:val="1"/>
  </w:num>
  <w:num w:numId="14">
    <w:abstractNumId w:val="0"/>
  </w:num>
  <w:num w:numId="15">
    <w:abstractNumId w:val="19"/>
  </w:num>
  <w:num w:numId="16">
    <w:abstractNumId w:val="17"/>
  </w:num>
  <w:num w:numId="17">
    <w:abstractNumId w:val="5"/>
  </w:num>
  <w:num w:numId="18">
    <w:abstractNumId w:val="11"/>
  </w:num>
  <w:num w:numId="19">
    <w:abstractNumId w:val="10"/>
  </w:num>
  <w:num w:numId="20">
    <w:abstractNumId w:val="10"/>
  </w:num>
  <w:num w:numId="21">
    <w:abstractNumId w:val="10"/>
  </w:num>
  <w:num w:numId="22">
    <w:abstractNumId w:val="11"/>
  </w:num>
  <w:num w:numId="23">
    <w:abstractNumId w:val="11"/>
  </w:num>
  <w:num w:numId="24">
    <w:abstractNumId w:val="11"/>
  </w:num>
  <w:num w:numId="25">
    <w:abstractNumId w:val="18"/>
  </w:num>
  <w:num w:numId="26">
    <w:abstractNumId w:val="18"/>
  </w:num>
  <w:num w:numId="27">
    <w:abstractNumId w:val="18"/>
  </w:num>
  <w:num w:numId="28">
    <w:abstractNumId w:val="13"/>
  </w:num>
  <w:num w:numId="29">
    <w:abstractNumId w:val="13"/>
  </w:num>
  <w:num w:numId="30">
    <w:abstractNumId w:val="13"/>
  </w:num>
  <w:num w:numId="31">
    <w:abstractNumId w:val="14"/>
  </w:num>
  <w:num w:numId="32">
    <w:abstractNumId w:val="20"/>
  </w:num>
  <w:num w:numId="33">
    <w:abstractNumId w:val="15"/>
  </w:num>
  <w:num w:numId="34">
    <w:abstractNumId w:val="8"/>
  </w:num>
  <w:num w:numId="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v_confidentiality" w:val="© 2011 Grant Thornton International Ltd. All rights reserved."/>
    <w:docVar w:name="dv_logo_file" w:val="GTlogo-RGB-135.jpg"/>
    <w:docVar w:name="dv_logo2_file" w:val="GTlogo-RGB9mm.jpg"/>
    <w:docVar w:name="dv_page_header" w:val="Header"/>
    <w:docVar w:name="dv_partners" w:val="false"/>
    <w:docVar w:name="dv_select_office" w:val="TRUE"/>
    <w:docVar w:name="dv_senders_designation" w:val="For Grant Thornton International"/>
    <w:docVar w:name="dv_statement" w:val="© 2011 Grant Thornton International Ltd. All rights reserved."/>
    <w:docVar w:name="dv_trad_addr" w:val="Address Line 1_x000d__x000a_Address Line 2_x000d__x000a_Address Line 3_x000d__x000a_Address Line 4"/>
    <w:docVar w:name="dv_trad_fax" w:val="+XX (X)XX XXX XXXX"/>
    <w:docVar w:name="dv_trad_name" w:val="Trading Name"/>
    <w:docVar w:name="dv_trad_tel" w:val="+XX (X)XX XXX XXXX"/>
    <w:docVar w:name="dv_trad_web" w:val="www.gti.org"/>
  </w:docVars>
  <w:rsids>
    <w:rsidRoot w:val="00DA16A0"/>
    <w:rsid w:val="002D5B22"/>
    <w:rsid w:val="003378EC"/>
    <w:rsid w:val="00623EAB"/>
    <w:rsid w:val="006A41BC"/>
    <w:rsid w:val="006F3428"/>
    <w:rsid w:val="00733020"/>
    <w:rsid w:val="00992D64"/>
    <w:rsid w:val="009C30F7"/>
    <w:rsid w:val="00DA16A0"/>
    <w:rsid w:val="00DF3B0B"/>
    <w:rsid w:val="00EB4A46"/>
    <w:rsid w:val="00FD13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CA3EA5FE-E0F1-4263-A9FA-7230180F7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uiPriority="9"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iPriority="1" w:unhideWhenUsed="1" w:qFormat="1"/>
    <w:lsdException w:name="List Number" w:uiPriority="1" w:qFormat="1"/>
    <w:lsdException w:name="List 2" w:semiHidden="1"/>
    <w:lsdException w:name="List 3" w:semiHidden="1" w:unhideWhenUsed="1"/>
    <w:lsdException w:name="List 4" w:semiHidden="1" w:unhideWhenUsed="1"/>
    <w:lsdException w:name="List 5" w:semiHidden="1" w:unhideWhenUsed="1"/>
    <w:lsdException w:name="List Bullet 2" w:semiHidden="1" w:uiPriority="1" w:unhideWhenUsed="1" w:qFormat="1"/>
    <w:lsdException w:name="List Bullet 3" w:uiPriority="1" w:qFormat="1"/>
    <w:lsdException w:name="List Bullet 4" w:semiHidden="1" w:unhideWhenUsed="1"/>
    <w:lsdException w:name="List Bullet 5" w:semiHidden="1" w:unhideWhenUsed="1"/>
    <w:lsdException w:name="List Number 2" w:semiHidden="1" w:uiPriority="1" w:unhideWhenUsed="1" w:qFormat="1"/>
    <w:lsdException w:name="List Number 3" w:semiHidden="1" w:uiPriority="1" w:unhideWhenUsed="1" w:qFormat="1"/>
    <w:lsdException w:name="List Number 4" w:semiHidden="1" w:unhideWhenUsed="1"/>
    <w:lsdException w:name="List Number 5" w:semiHidden="1" w:unhideWhenUsed="1"/>
    <w:lsdException w:name="Title" w:uiPriority="9"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lsdException w:name="List Continue 5" w:semiHidden="1"/>
    <w:lsdException w:name="Message Header" w:semiHidden="1"/>
    <w:lsdException w:name="Subtitle" w:uiPriority="9"/>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unhideWhenUsed="1"/>
    <w:lsdException w:name="Emphasis" w:semiHidden="1" w:uiPriority="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lsdException w:name="Quote" w:uiPriority="9"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
    <w:rsid w:val="003B550A"/>
    <w:pPr>
      <w:spacing w:after="120" w:line="240" w:lineRule="atLeast"/>
    </w:pPr>
    <w:rPr>
      <w:rFonts w:asciiTheme="minorHAnsi" w:hAnsiTheme="minorHAnsi" w:cs="Arial"/>
      <w:sz w:val="18"/>
    </w:rPr>
  </w:style>
  <w:style w:type="paragraph" w:styleId="Heading1">
    <w:name w:val="heading 1"/>
    <w:basedOn w:val="Normal"/>
    <w:next w:val="BodyText"/>
    <w:link w:val="Heading1Char"/>
    <w:qFormat/>
    <w:rsid w:val="00B04BC4"/>
    <w:pPr>
      <w:keepNext/>
      <w:spacing w:before="240" w:line="400" w:lineRule="exact"/>
      <w:outlineLvl w:val="0"/>
    </w:pPr>
    <w:rPr>
      <w:rFonts w:asciiTheme="majorHAnsi" w:hAnsiTheme="majorHAnsi" w:cstheme="majorHAnsi"/>
      <w:bCs/>
      <w:color w:val="4F2D7F" w:themeColor="accent1"/>
      <w:kern w:val="32"/>
      <w:sz w:val="36"/>
      <w:szCs w:val="28"/>
    </w:rPr>
  </w:style>
  <w:style w:type="paragraph" w:styleId="Heading2">
    <w:name w:val="heading 2"/>
    <w:basedOn w:val="Heading1"/>
    <w:next w:val="BodyText"/>
    <w:link w:val="Heading2Char"/>
    <w:qFormat/>
    <w:rsid w:val="00263263"/>
    <w:pPr>
      <w:spacing w:line="320" w:lineRule="exact"/>
      <w:outlineLvl w:val="1"/>
    </w:pPr>
    <w:rPr>
      <w:bCs w:val="0"/>
      <w:sz w:val="26"/>
      <w:szCs w:val="19"/>
    </w:rPr>
  </w:style>
  <w:style w:type="paragraph" w:styleId="Heading3">
    <w:name w:val="heading 3"/>
    <w:basedOn w:val="Heading2"/>
    <w:next w:val="BodyText"/>
    <w:rsid w:val="00B04BC4"/>
    <w:pPr>
      <w:spacing w:line="240" w:lineRule="atLeast"/>
      <w:outlineLvl w:val="2"/>
    </w:pPr>
    <w:rPr>
      <w:rFonts w:asciiTheme="minorHAnsi" w:hAnsiTheme="minorHAnsi" w:cstheme="minorHAnsi"/>
      <w:b/>
      <w:bCs/>
      <w:sz w:val="19"/>
      <w:szCs w:val="18"/>
    </w:rPr>
  </w:style>
  <w:style w:type="paragraph" w:styleId="Heading4">
    <w:name w:val="heading 4"/>
    <w:basedOn w:val="Heading3"/>
    <w:next w:val="BodyText"/>
    <w:link w:val="Heading4Char"/>
    <w:qFormat/>
    <w:rsid w:val="00B04BC4"/>
    <w:pPr>
      <w:outlineLvl w:val="3"/>
    </w:pPr>
    <w:rPr>
      <w:b w:val="0"/>
      <w:bCs w:val="0"/>
      <w:sz w:val="18"/>
    </w:rPr>
  </w:style>
  <w:style w:type="paragraph" w:styleId="Heading5">
    <w:name w:val="heading 5"/>
    <w:basedOn w:val="Normal"/>
    <w:next w:val="Normal"/>
    <w:semiHidden/>
    <w:qFormat/>
    <w:rsid w:val="00B04BC4"/>
    <w:pPr>
      <w:numPr>
        <w:ilvl w:val="4"/>
        <w:numId w:val="5"/>
      </w:numPr>
      <w:spacing w:before="240"/>
      <w:outlineLvl w:val="4"/>
    </w:pPr>
    <w:rPr>
      <w:b/>
      <w:bCs/>
      <w:i/>
      <w:iCs/>
      <w:sz w:val="24"/>
      <w:szCs w:val="26"/>
    </w:rPr>
  </w:style>
  <w:style w:type="paragraph" w:styleId="Heading6">
    <w:name w:val="heading 6"/>
    <w:basedOn w:val="Normal"/>
    <w:next w:val="Normal"/>
    <w:semiHidden/>
    <w:qFormat/>
    <w:rsid w:val="00B04BC4"/>
    <w:pPr>
      <w:numPr>
        <w:ilvl w:val="5"/>
        <w:numId w:val="5"/>
      </w:numPr>
      <w:spacing w:before="240" w:after="60"/>
      <w:outlineLvl w:val="5"/>
    </w:pPr>
    <w:rPr>
      <w:rFonts w:ascii="Times New Roman" w:hAnsi="Times New Roman" w:cs="Times New Roman"/>
      <w:b/>
      <w:bCs/>
      <w:szCs w:val="22"/>
    </w:rPr>
  </w:style>
  <w:style w:type="paragraph" w:styleId="Heading7">
    <w:name w:val="heading 7"/>
    <w:basedOn w:val="Normal"/>
    <w:next w:val="Normal"/>
    <w:semiHidden/>
    <w:qFormat/>
    <w:rsid w:val="00B04BC4"/>
    <w:pPr>
      <w:numPr>
        <w:ilvl w:val="6"/>
        <w:numId w:val="5"/>
      </w:numPr>
      <w:spacing w:before="240" w:after="60"/>
      <w:outlineLvl w:val="6"/>
    </w:pPr>
    <w:rPr>
      <w:rFonts w:ascii="Times New Roman" w:hAnsi="Times New Roman" w:cs="Times New Roman"/>
      <w:sz w:val="24"/>
      <w:szCs w:val="24"/>
    </w:rPr>
  </w:style>
  <w:style w:type="paragraph" w:styleId="Heading8">
    <w:name w:val="heading 8"/>
    <w:basedOn w:val="Normal"/>
    <w:next w:val="Normal"/>
    <w:semiHidden/>
    <w:qFormat/>
    <w:rsid w:val="00B04BC4"/>
    <w:pPr>
      <w:numPr>
        <w:ilvl w:val="7"/>
        <w:numId w:val="5"/>
      </w:numPr>
      <w:spacing w:before="240" w:after="60"/>
      <w:outlineLvl w:val="7"/>
    </w:pPr>
    <w:rPr>
      <w:rFonts w:ascii="Times New Roman" w:hAnsi="Times New Roman" w:cs="Times New Roman"/>
      <w:i/>
      <w:iCs/>
      <w:sz w:val="24"/>
      <w:szCs w:val="24"/>
    </w:rPr>
  </w:style>
  <w:style w:type="paragraph" w:styleId="Heading9">
    <w:name w:val="heading 9"/>
    <w:basedOn w:val="Normal"/>
    <w:next w:val="Normal"/>
    <w:semiHidden/>
    <w:qFormat/>
    <w:rsid w:val="00B04BC4"/>
    <w:pPr>
      <w:numPr>
        <w:ilvl w:val="8"/>
        <w:numId w:val="5"/>
      </w:numPr>
      <w:spacing w:before="240" w:after="60"/>
      <w:outlineLvl w:val="8"/>
    </w:pPr>
    <w:rPr>
      <w:rFonts w:ascii="Arial" w:hAnsi="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B04BC4"/>
  </w:style>
  <w:style w:type="paragraph" w:styleId="ListBullet">
    <w:name w:val="List Bullet"/>
    <w:basedOn w:val="Normal"/>
    <w:link w:val="ListBulletChar"/>
    <w:uiPriority w:val="1"/>
    <w:qFormat/>
    <w:rsid w:val="008C4D0D"/>
    <w:pPr>
      <w:numPr>
        <w:numId w:val="27"/>
      </w:numPr>
    </w:pPr>
    <w:rPr>
      <w:lang w:val="en-GB"/>
    </w:rPr>
  </w:style>
  <w:style w:type="paragraph" w:styleId="ListNumber">
    <w:name w:val="List Number"/>
    <w:basedOn w:val="Normal"/>
    <w:uiPriority w:val="1"/>
    <w:qFormat/>
    <w:rsid w:val="008C4D0D"/>
    <w:pPr>
      <w:numPr>
        <w:numId w:val="30"/>
      </w:numPr>
    </w:pPr>
    <w:rPr>
      <w:lang w:val="en-GB"/>
    </w:rPr>
  </w:style>
  <w:style w:type="paragraph" w:styleId="Header">
    <w:name w:val="header"/>
    <w:semiHidden/>
    <w:rsid w:val="00B04BC4"/>
    <w:pPr>
      <w:tabs>
        <w:tab w:val="right" w:pos="8562"/>
      </w:tabs>
    </w:pPr>
    <w:rPr>
      <w:rFonts w:asciiTheme="minorHAnsi" w:hAnsiTheme="minorHAnsi" w:cs="Arial"/>
      <w:b/>
      <w:color w:val="747678" w:themeColor="background2"/>
      <w:sz w:val="16"/>
    </w:rPr>
  </w:style>
  <w:style w:type="paragraph" w:styleId="Footer">
    <w:name w:val="footer"/>
    <w:link w:val="FooterChar"/>
    <w:uiPriority w:val="99"/>
    <w:rsid w:val="000D61DD"/>
    <w:pPr>
      <w:jc w:val="right"/>
    </w:pPr>
    <w:rPr>
      <w:rFonts w:asciiTheme="minorHAnsi" w:hAnsiTheme="minorHAnsi" w:cstheme="minorHAnsi"/>
      <w:color w:val="747678" w:themeColor="background2"/>
      <w:sz w:val="12"/>
      <w:szCs w:val="16"/>
    </w:rPr>
  </w:style>
  <w:style w:type="character" w:customStyle="1" w:styleId="ReportColour">
    <w:name w:val="Report Colour"/>
    <w:basedOn w:val="DefaultParagraphFont"/>
    <w:rsid w:val="005A066F"/>
    <w:rPr>
      <w:color w:val="4F2D7F" w:themeColor="accent1"/>
      <w:lang w:val="en-US"/>
    </w:rPr>
  </w:style>
  <w:style w:type="paragraph" w:customStyle="1" w:styleId="AppendixTitle">
    <w:name w:val="Appendix Title"/>
    <w:basedOn w:val="Normal"/>
    <w:next w:val="BodyText"/>
    <w:rsid w:val="00990285"/>
    <w:pPr>
      <w:pageBreakBefore/>
      <w:framePr w:w="8630" w:wrap="around" w:vAnchor="page" w:hAnchor="text" w:y="1419" w:anchorLock="1"/>
      <w:spacing w:line="800" w:lineRule="exact"/>
    </w:pPr>
    <w:rPr>
      <w:rFonts w:asciiTheme="majorHAnsi" w:hAnsiTheme="majorHAnsi" w:cstheme="majorHAnsi"/>
      <w:bCs/>
      <w:color w:val="4F2D7F" w:themeColor="accent1"/>
      <w:kern w:val="28"/>
      <w:sz w:val="72"/>
      <w:szCs w:val="32"/>
      <w:lang w:val="en-GB"/>
    </w:rPr>
  </w:style>
  <w:style w:type="paragraph" w:styleId="Title">
    <w:name w:val="Title"/>
    <w:basedOn w:val="Normal"/>
    <w:next w:val="BodyText"/>
    <w:uiPriority w:val="1"/>
    <w:qFormat/>
    <w:rsid w:val="0018286E"/>
    <w:pPr>
      <w:spacing w:after="360" w:line="800" w:lineRule="exact"/>
      <w:outlineLvl w:val="0"/>
    </w:pPr>
    <w:rPr>
      <w:rFonts w:asciiTheme="majorHAnsi" w:hAnsiTheme="majorHAnsi" w:cstheme="majorHAnsi"/>
      <w:b/>
      <w:bCs/>
      <w:color w:val="4F2D7F" w:themeColor="accent1"/>
      <w:kern w:val="28"/>
      <w:sz w:val="72"/>
      <w:szCs w:val="32"/>
    </w:rPr>
  </w:style>
  <w:style w:type="paragraph" w:styleId="Subtitle">
    <w:name w:val="Subtitle"/>
    <w:uiPriority w:val="9"/>
    <w:rsid w:val="00B04BC4"/>
    <w:pPr>
      <w:spacing w:after="840" w:line="280" w:lineRule="atLeast"/>
      <w:outlineLvl w:val="1"/>
    </w:pPr>
    <w:rPr>
      <w:rFonts w:asciiTheme="majorHAnsi" w:hAnsiTheme="majorHAnsi" w:cs="Arial"/>
      <w:bCs/>
      <w:color w:val="747678" w:themeColor="background2"/>
      <w:kern w:val="28"/>
      <w:sz w:val="36"/>
      <w:szCs w:val="24"/>
    </w:rPr>
  </w:style>
  <w:style w:type="paragraph" w:styleId="ListBullet2">
    <w:name w:val="List Bullet 2"/>
    <w:basedOn w:val="Normal"/>
    <w:uiPriority w:val="1"/>
    <w:qFormat/>
    <w:rsid w:val="008C4D0D"/>
    <w:pPr>
      <w:numPr>
        <w:ilvl w:val="1"/>
        <w:numId w:val="27"/>
      </w:numPr>
    </w:pPr>
    <w:rPr>
      <w:lang w:val="en-GB"/>
    </w:rPr>
  </w:style>
  <w:style w:type="paragraph" w:styleId="ListNumber2">
    <w:name w:val="List Number 2"/>
    <w:basedOn w:val="Normal"/>
    <w:uiPriority w:val="1"/>
    <w:qFormat/>
    <w:rsid w:val="008C4D0D"/>
    <w:pPr>
      <w:numPr>
        <w:ilvl w:val="1"/>
        <w:numId w:val="30"/>
      </w:numPr>
    </w:pPr>
    <w:rPr>
      <w:lang w:val="en-GB"/>
    </w:rPr>
  </w:style>
  <w:style w:type="paragraph" w:styleId="ListNumber3">
    <w:name w:val="List Number 3"/>
    <w:basedOn w:val="Normal"/>
    <w:uiPriority w:val="1"/>
    <w:qFormat/>
    <w:rsid w:val="008C4D0D"/>
    <w:pPr>
      <w:numPr>
        <w:ilvl w:val="2"/>
        <w:numId w:val="30"/>
      </w:numPr>
    </w:pPr>
    <w:rPr>
      <w:lang w:val="en-GB"/>
    </w:rPr>
  </w:style>
  <w:style w:type="paragraph" w:customStyle="1" w:styleId="MarginNotes">
    <w:name w:val="Margin Notes"/>
    <w:semiHidden/>
    <w:rsid w:val="00B04BC4"/>
    <w:rPr>
      <w:rFonts w:asciiTheme="minorHAnsi" w:hAnsiTheme="minorHAnsi" w:cs="Arial"/>
      <w:sz w:val="16"/>
    </w:rPr>
  </w:style>
  <w:style w:type="paragraph" w:customStyle="1" w:styleId="SectionTitle">
    <w:name w:val="Section Title"/>
    <w:next w:val="BodyText"/>
    <w:rsid w:val="00990285"/>
    <w:pPr>
      <w:pageBreakBefore/>
      <w:framePr w:w="8630" w:wrap="around" w:vAnchor="page" w:hAnchor="text" w:y="1419" w:anchorLock="1"/>
      <w:spacing w:after="120" w:line="800" w:lineRule="exact"/>
    </w:pPr>
    <w:rPr>
      <w:rFonts w:asciiTheme="majorHAnsi" w:hAnsiTheme="majorHAnsi" w:cstheme="majorHAnsi"/>
      <w:color w:val="4F2D7F" w:themeColor="accent1"/>
      <w:sz w:val="72"/>
      <w:lang w:val="en-GB"/>
    </w:rPr>
  </w:style>
  <w:style w:type="paragraph" w:customStyle="1" w:styleId="TableHeading">
    <w:name w:val="Table Heading"/>
    <w:uiPriority w:val="2"/>
    <w:qFormat/>
    <w:rsid w:val="00B04BC4"/>
    <w:pPr>
      <w:spacing w:before="60" w:after="60"/>
    </w:pPr>
    <w:rPr>
      <w:rFonts w:asciiTheme="minorHAnsi" w:hAnsiTheme="minorHAnsi" w:cs="Arial"/>
      <w:b/>
      <w:bCs/>
      <w:kern w:val="28"/>
      <w:sz w:val="16"/>
      <w:szCs w:val="32"/>
    </w:rPr>
  </w:style>
  <w:style w:type="paragraph" w:customStyle="1" w:styleId="TableText">
    <w:name w:val="Table Text"/>
    <w:uiPriority w:val="2"/>
    <w:qFormat/>
    <w:rsid w:val="00B04BC4"/>
    <w:pPr>
      <w:spacing w:before="60" w:after="60"/>
    </w:pPr>
    <w:rPr>
      <w:rFonts w:asciiTheme="minorHAnsi" w:hAnsiTheme="minorHAnsi" w:cs="Arial"/>
      <w:sz w:val="16"/>
    </w:rPr>
  </w:style>
  <w:style w:type="paragraph" w:customStyle="1" w:styleId="TintBoxTextBlack">
    <w:name w:val="Tint Box Text Black"/>
    <w:semiHidden/>
    <w:rsid w:val="00B04BC4"/>
    <w:pPr>
      <w:spacing w:after="240" w:line="240" w:lineRule="atLeast"/>
    </w:pPr>
    <w:rPr>
      <w:rFonts w:asciiTheme="minorHAnsi" w:hAnsiTheme="minorHAnsi" w:cs="Arial"/>
      <w:b/>
      <w:sz w:val="18"/>
    </w:rPr>
  </w:style>
  <w:style w:type="paragraph" w:customStyle="1" w:styleId="TintBoxTextWhite">
    <w:name w:val="Tint Box Text White"/>
    <w:basedOn w:val="TintBoxTextBlack"/>
    <w:semiHidden/>
    <w:rsid w:val="00B04BC4"/>
    <w:rPr>
      <w:color w:val="FFFFFF"/>
    </w:rPr>
  </w:style>
  <w:style w:type="paragraph" w:styleId="TOC1">
    <w:name w:val="toc 1"/>
    <w:next w:val="Normal"/>
    <w:uiPriority w:val="39"/>
    <w:rsid w:val="00B04BC4"/>
    <w:pPr>
      <w:tabs>
        <w:tab w:val="right" w:pos="8505"/>
      </w:tabs>
      <w:spacing w:before="120" w:after="120" w:line="240" w:lineRule="atLeast"/>
    </w:pPr>
    <w:rPr>
      <w:rFonts w:asciiTheme="minorHAnsi" w:hAnsiTheme="minorHAnsi" w:cs="Arial"/>
      <w:sz w:val="18"/>
    </w:rPr>
  </w:style>
  <w:style w:type="paragraph" w:styleId="TOC2">
    <w:name w:val="toc 2"/>
    <w:next w:val="Normal"/>
    <w:semiHidden/>
    <w:rsid w:val="00B04BC4"/>
    <w:pPr>
      <w:tabs>
        <w:tab w:val="right" w:pos="8363"/>
      </w:tabs>
      <w:spacing w:after="120" w:line="240" w:lineRule="atLeast"/>
      <w:ind w:left="198"/>
    </w:pPr>
    <w:rPr>
      <w:rFonts w:asciiTheme="minorHAnsi" w:hAnsiTheme="minorHAnsi" w:cs="Arial"/>
      <w:sz w:val="18"/>
      <w:szCs w:val="24"/>
    </w:rPr>
  </w:style>
  <w:style w:type="paragraph" w:styleId="TOC3">
    <w:name w:val="toc 3"/>
    <w:basedOn w:val="TOC2"/>
    <w:next w:val="Normal"/>
    <w:semiHidden/>
    <w:rsid w:val="00B04BC4"/>
    <w:pPr>
      <w:ind w:left="403"/>
    </w:pPr>
  </w:style>
  <w:style w:type="paragraph" w:customStyle="1" w:styleId="Contents">
    <w:name w:val="Contents"/>
    <w:next w:val="Normal"/>
    <w:uiPriority w:val="9"/>
    <w:unhideWhenUsed/>
    <w:rsid w:val="00B04BC4"/>
    <w:pPr>
      <w:framePr w:w="8629" w:wrap="around" w:vAnchor="page" w:hAnchor="text" w:y="1419" w:anchorLock="1"/>
      <w:spacing w:after="120" w:line="800" w:lineRule="exact"/>
    </w:pPr>
    <w:rPr>
      <w:rFonts w:asciiTheme="majorHAnsi" w:hAnsiTheme="majorHAnsi" w:cstheme="majorHAnsi"/>
      <w:color w:val="4F2D7F" w:themeColor="accent1"/>
      <w:sz w:val="72"/>
    </w:rPr>
  </w:style>
  <w:style w:type="character" w:styleId="PageNumber">
    <w:name w:val="page number"/>
    <w:basedOn w:val="DefaultParagraphFont"/>
    <w:semiHidden/>
    <w:rsid w:val="00B04BC4"/>
    <w:rPr>
      <w:rFonts w:asciiTheme="minorHAnsi" w:hAnsiTheme="minorHAnsi"/>
      <w:lang w:val="en-US"/>
    </w:rPr>
  </w:style>
  <w:style w:type="paragraph" w:customStyle="1" w:styleId="ChapterTitle">
    <w:name w:val="Chapter Title"/>
    <w:basedOn w:val="Subtitle"/>
    <w:uiPriority w:val="9"/>
    <w:semiHidden/>
    <w:rsid w:val="00B04BC4"/>
    <w:pPr>
      <w:pBdr>
        <w:bottom w:val="single" w:sz="4" w:space="5" w:color="auto"/>
      </w:pBdr>
      <w:spacing w:after="720" w:line="240" w:lineRule="atLeast"/>
    </w:pPr>
    <w:rPr>
      <w:sz w:val="18"/>
    </w:rPr>
  </w:style>
  <w:style w:type="paragraph" w:customStyle="1" w:styleId="AppendicesTitle">
    <w:name w:val="Appendices Title"/>
    <w:basedOn w:val="Heading2"/>
    <w:next w:val="Normal"/>
    <w:uiPriority w:val="9"/>
    <w:semiHidden/>
    <w:rsid w:val="00B04BC4"/>
    <w:rPr>
      <w:color w:val="auto"/>
    </w:rPr>
  </w:style>
  <w:style w:type="character" w:styleId="Hyperlink">
    <w:name w:val="Hyperlink"/>
    <w:basedOn w:val="DefaultParagraphFont"/>
    <w:uiPriority w:val="99"/>
    <w:rsid w:val="00B04BC4"/>
    <w:rPr>
      <w:color w:val="0000FF"/>
      <w:u w:val="single"/>
      <w:lang w:val="en-US"/>
    </w:rPr>
  </w:style>
  <w:style w:type="paragraph" w:customStyle="1" w:styleId="ReferenceTitle">
    <w:name w:val="Reference Title"/>
    <w:next w:val="ReferenceText"/>
    <w:uiPriority w:val="9"/>
    <w:unhideWhenUsed/>
    <w:rsid w:val="00B04BC4"/>
    <w:pPr>
      <w:spacing w:after="120" w:line="240" w:lineRule="atLeast"/>
    </w:pPr>
    <w:rPr>
      <w:rFonts w:asciiTheme="minorHAnsi" w:hAnsiTheme="minorHAnsi" w:cs="Arial"/>
      <w:b/>
      <w:kern w:val="32"/>
      <w:sz w:val="18"/>
      <w:szCs w:val="24"/>
    </w:rPr>
  </w:style>
  <w:style w:type="paragraph" w:customStyle="1" w:styleId="ReferenceText">
    <w:name w:val="Reference Text"/>
    <w:uiPriority w:val="9"/>
    <w:unhideWhenUsed/>
    <w:rsid w:val="00B04BC4"/>
    <w:pPr>
      <w:spacing w:after="120" w:line="240" w:lineRule="atLeast"/>
    </w:pPr>
    <w:rPr>
      <w:rFonts w:asciiTheme="minorHAnsi" w:hAnsiTheme="minorHAnsi" w:cs="Arial"/>
      <w:kern w:val="32"/>
      <w:sz w:val="18"/>
      <w:szCs w:val="24"/>
    </w:rPr>
  </w:style>
  <w:style w:type="paragraph" w:customStyle="1" w:styleId="Backpage">
    <w:name w:val="Back page"/>
    <w:uiPriority w:val="9"/>
    <w:semiHidden/>
    <w:rsid w:val="00B04BC4"/>
    <w:rPr>
      <w:rFonts w:asciiTheme="majorHAnsi" w:hAnsiTheme="majorHAnsi" w:cs="Arial"/>
      <w:b/>
      <w:sz w:val="18"/>
    </w:rPr>
  </w:style>
  <w:style w:type="paragraph" w:customStyle="1" w:styleId="Copyright">
    <w:name w:val="Copyright"/>
    <w:semiHidden/>
    <w:rsid w:val="00B04BC4"/>
    <w:pPr>
      <w:framePr w:hSpace="181" w:wrap="around" w:hAnchor="margin" w:yAlign="bottom"/>
      <w:spacing w:after="80"/>
    </w:pPr>
    <w:rPr>
      <w:rFonts w:ascii="Arial Narrow" w:hAnsi="Arial Narrow" w:cs="Arial"/>
      <w:color w:val="747678" w:themeColor="background2"/>
      <w:sz w:val="12"/>
    </w:rPr>
  </w:style>
  <w:style w:type="paragraph" w:customStyle="1" w:styleId="TradingName">
    <w:name w:val="Trading Name"/>
    <w:semiHidden/>
    <w:rsid w:val="00B04BC4"/>
    <w:pPr>
      <w:spacing w:line="180" w:lineRule="atLeast"/>
    </w:pPr>
    <w:rPr>
      <w:rFonts w:asciiTheme="minorHAnsi" w:eastAsia="SimHei" w:hAnsiTheme="minorHAnsi" w:cs="Arial"/>
      <w:b/>
      <w:sz w:val="14"/>
    </w:rPr>
  </w:style>
  <w:style w:type="paragraph" w:customStyle="1" w:styleId="PartnerAddress">
    <w:name w:val="Partner Address"/>
    <w:semiHidden/>
    <w:rsid w:val="00B04BC4"/>
    <w:rPr>
      <w:rFonts w:asciiTheme="minorHAnsi" w:eastAsia="SimHei" w:hAnsiTheme="minorHAnsi" w:cs="Arial"/>
      <w:sz w:val="14"/>
    </w:rPr>
  </w:style>
  <w:style w:type="paragraph" w:customStyle="1" w:styleId="HalfLineBreak">
    <w:name w:val="Half Line Break"/>
    <w:semiHidden/>
    <w:rsid w:val="00B04BC4"/>
    <w:pPr>
      <w:framePr w:wrap="around" w:vAnchor="page" w:hAnchor="page" w:x="9016" w:y="3970"/>
      <w:suppressOverlap/>
    </w:pPr>
    <w:rPr>
      <w:rFonts w:asciiTheme="minorHAnsi" w:eastAsia="SimHei" w:hAnsiTheme="minorHAnsi" w:cs="Arial"/>
      <w:b/>
      <w:sz w:val="7"/>
    </w:rPr>
  </w:style>
  <w:style w:type="paragraph" w:customStyle="1" w:styleId="LetterFooter">
    <w:name w:val="Letter Footer"/>
    <w:uiPriority w:val="9"/>
    <w:semiHidden/>
    <w:rsid w:val="0093057B"/>
    <w:pPr>
      <w:spacing w:line="140" w:lineRule="atLeast"/>
    </w:pPr>
    <w:rPr>
      <w:rFonts w:ascii="Arial Narrow" w:hAnsi="Arial Narrow" w:cs="Arial"/>
      <w:sz w:val="12"/>
      <w:lang w:val="en-GB"/>
    </w:rPr>
  </w:style>
  <w:style w:type="paragraph" w:customStyle="1" w:styleId="LetterFooterTitle">
    <w:name w:val="Letter Footer Title"/>
    <w:next w:val="LetterFooter"/>
    <w:uiPriority w:val="9"/>
    <w:semiHidden/>
    <w:rsid w:val="0093057B"/>
    <w:pPr>
      <w:spacing w:line="140" w:lineRule="atLeast"/>
    </w:pPr>
    <w:rPr>
      <w:rFonts w:ascii="Arial Narrow" w:hAnsi="Arial Narrow" w:cs="Arial"/>
      <w:b/>
      <w:sz w:val="12"/>
      <w:lang w:val="en-GB"/>
    </w:rPr>
  </w:style>
  <w:style w:type="paragraph" w:customStyle="1" w:styleId="LandscapeHeader">
    <w:name w:val="Landscape Header"/>
    <w:basedOn w:val="Header"/>
    <w:semiHidden/>
    <w:rsid w:val="00B04BC4"/>
    <w:pPr>
      <w:tabs>
        <w:tab w:val="clear" w:pos="8562"/>
        <w:tab w:val="right" w:pos="13438"/>
      </w:tabs>
    </w:pPr>
  </w:style>
  <w:style w:type="paragraph" w:customStyle="1" w:styleId="NumberedHeading1">
    <w:name w:val="Numbered Heading 1"/>
    <w:next w:val="BodyText"/>
    <w:uiPriority w:val="3"/>
    <w:qFormat/>
    <w:rsid w:val="00B04BC4"/>
    <w:pPr>
      <w:numPr>
        <w:numId w:val="8"/>
      </w:numPr>
      <w:spacing w:before="240" w:after="120" w:line="400" w:lineRule="exact"/>
    </w:pPr>
    <w:rPr>
      <w:rFonts w:asciiTheme="majorHAnsi" w:hAnsiTheme="majorHAnsi" w:cstheme="majorHAnsi"/>
      <w:color w:val="4F2D7F" w:themeColor="accent1"/>
      <w:sz w:val="36"/>
    </w:rPr>
  </w:style>
  <w:style w:type="paragraph" w:customStyle="1" w:styleId="NumberedHeading2">
    <w:name w:val="Numbered Heading 2"/>
    <w:next w:val="BodyText"/>
    <w:uiPriority w:val="3"/>
    <w:qFormat/>
    <w:rsid w:val="007F4D9A"/>
    <w:pPr>
      <w:numPr>
        <w:ilvl w:val="1"/>
        <w:numId w:val="8"/>
      </w:numPr>
      <w:spacing w:before="240" w:after="120" w:line="320" w:lineRule="exact"/>
    </w:pPr>
    <w:rPr>
      <w:rFonts w:asciiTheme="majorHAnsi" w:hAnsiTheme="majorHAnsi" w:cstheme="majorHAnsi"/>
      <w:color w:val="4F2D7F" w:themeColor="accent1"/>
      <w:sz w:val="26"/>
      <w:szCs w:val="28"/>
    </w:rPr>
  </w:style>
  <w:style w:type="table" w:styleId="TableGrid">
    <w:name w:val="Table Grid"/>
    <w:basedOn w:val="TableNormal"/>
    <w:rsid w:val="00B04B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Bullet">
    <w:name w:val="Paragraph Bullet"/>
    <w:basedOn w:val="Normal"/>
    <w:uiPriority w:val="1"/>
    <w:rsid w:val="00B04BC4"/>
    <w:pPr>
      <w:numPr>
        <w:numId w:val="9"/>
      </w:numPr>
    </w:pPr>
  </w:style>
  <w:style w:type="paragraph" w:customStyle="1" w:styleId="ParagraphBullet2">
    <w:name w:val="Paragraph Bullet 2"/>
    <w:basedOn w:val="Normal"/>
    <w:uiPriority w:val="1"/>
    <w:rsid w:val="00B04BC4"/>
    <w:pPr>
      <w:numPr>
        <w:ilvl w:val="1"/>
        <w:numId w:val="9"/>
      </w:numPr>
    </w:pPr>
  </w:style>
  <w:style w:type="paragraph" w:customStyle="1" w:styleId="MarginNotesHeading">
    <w:name w:val="Margin Notes Heading"/>
    <w:basedOn w:val="MarginNotes"/>
    <w:semiHidden/>
    <w:rsid w:val="00B04BC4"/>
    <w:rPr>
      <w:b/>
    </w:rPr>
  </w:style>
  <w:style w:type="paragraph" w:styleId="Quote">
    <w:name w:val="Quote"/>
    <w:basedOn w:val="BodyText"/>
    <w:uiPriority w:val="9"/>
    <w:unhideWhenUsed/>
    <w:rsid w:val="00B04BC4"/>
    <w:rPr>
      <w:sz w:val="28"/>
    </w:rPr>
  </w:style>
  <w:style w:type="paragraph" w:customStyle="1" w:styleId="ContactDetails">
    <w:name w:val="Contact Details"/>
    <w:uiPriority w:val="9"/>
    <w:unhideWhenUsed/>
    <w:rsid w:val="00B04BC4"/>
    <w:rPr>
      <w:rFonts w:asciiTheme="minorHAnsi" w:hAnsiTheme="minorHAnsi" w:cs="Arial"/>
      <w:sz w:val="16"/>
    </w:rPr>
  </w:style>
  <w:style w:type="paragraph" w:customStyle="1" w:styleId="ContactDetailsTitle">
    <w:name w:val="Contact Details Title"/>
    <w:basedOn w:val="ContactDetails"/>
    <w:next w:val="ContactDetails"/>
    <w:uiPriority w:val="9"/>
    <w:unhideWhenUsed/>
    <w:rsid w:val="00B04BC4"/>
    <w:rPr>
      <w:b/>
    </w:rPr>
  </w:style>
  <w:style w:type="paragraph" w:styleId="MacroText">
    <w:name w:val="macro"/>
    <w:semiHidden/>
    <w:rsid w:val="00B04BC4"/>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BalloonText">
    <w:name w:val="Balloon Text"/>
    <w:basedOn w:val="Normal"/>
    <w:link w:val="BalloonTextChar"/>
    <w:uiPriority w:val="9"/>
    <w:semiHidden/>
    <w:rsid w:val="00B04BC4"/>
    <w:rPr>
      <w:rFonts w:cs="Tahoma"/>
      <w:sz w:val="16"/>
      <w:szCs w:val="16"/>
    </w:rPr>
  </w:style>
  <w:style w:type="character" w:customStyle="1" w:styleId="BalloonTextChar">
    <w:name w:val="Balloon Text Char"/>
    <w:basedOn w:val="DefaultParagraphFont"/>
    <w:link w:val="BalloonText"/>
    <w:uiPriority w:val="9"/>
    <w:semiHidden/>
    <w:rsid w:val="00B04BC4"/>
    <w:rPr>
      <w:rFonts w:asciiTheme="minorHAnsi" w:hAnsiTheme="minorHAnsi" w:cs="Tahoma"/>
      <w:sz w:val="16"/>
      <w:szCs w:val="16"/>
      <w:lang w:val="en-US"/>
    </w:rPr>
  </w:style>
  <w:style w:type="table" w:customStyle="1" w:styleId="GTITableStyle1">
    <w:name w:val="GTI Table Style 1"/>
    <w:basedOn w:val="TableNormal"/>
    <w:uiPriority w:val="99"/>
    <w:rsid w:val="005C23C4"/>
    <w:rPr>
      <w:rFonts w:asciiTheme="minorHAnsi" w:hAnsiTheme="minorHAnsi"/>
    </w:rPr>
    <w:tblPr>
      <w:tblBorders>
        <w:bottom w:val="single" w:sz="2" w:space="0" w:color="4F2D7F" w:themeColor="accent1"/>
        <w:insideH w:val="single" w:sz="2" w:space="0" w:color="4F2D7F" w:themeColor="accent1"/>
      </w:tblBorders>
      <w:tblCellMar>
        <w:left w:w="28" w:type="dxa"/>
        <w:right w:w="28" w:type="dxa"/>
      </w:tblCellMar>
    </w:tblPr>
    <w:tcPr>
      <w:shd w:val="clear" w:color="auto" w:fill="auto"/>
    </w:tcPr>
    <w:tblStylePr w:type="firstRow">
      <w:rPr>
        <w:rFonts w:asciiTheme="minorHAnsi" w:hAnsiTheme="minorHAnsi"/>
        <w:color w:val="4F2D7F" w:themeColor="accent1"/>
      </w:rPr>
      <w:tblPr/>
      <w:tcPr>
        <w:tcBorders>
          <w:top w:val="nil"/>
          <w:left w:val="nil"/>
          <w:bottom w:val="single" w:sz="8" w:space="0" w:color="4F2D7F" w:themeColor="accent1"/>
          <w:right w:val="nil"/>
          <w:insideH w:val="nil"/>
          <w:insideV w:val="nil"/>
          <w:tl2br w:val="nil"/>
          <w:tr2bl w:val="nil"/>
        </w:tcBorders>
        <w:shd w:val="clear" w:color="auto" w:fill="auto"/>
      </w:tcPr>
    </w:tblStylePr>
  </w:style>
  <w:style w:type="character" w:customStyle="1" w:styleId="BodyTextChar">
    <w:name w:val="Body Text Char"/>
    <w:basedOn w:val="DefaultParagraphFont"/>
    <w:link w:val="BodyText"/>
    <w:rsid w:val="00B04BC4"/>
    <w:rPr>
      <w:rFonts w:asciiTheme="minorHAnsi" w:hAnsiTheme="minorHAnsi" w:cs="Arial"/>
      <w:sz w:val="18"/>
      <w:lang w:val="en-US"/>
    </w:rPr>
  </w:style>
  <w:style w:type="numbering" w:customStyle="1" w:styleId="GTListBullet">
    <w:name w:val="GT List Bullet"/>
    <w:uiPriority w:val="99"/>
    <w:rsid w:val="008C4D0D"/>
    <w:pPr>
      <w:numPr>
        <w:numId w:val="1"/>
      </w:numPr>
    </w:pPr>
  </w:style>
  <w:style w:type="numbering" w:customStyle="1" w:styleId="GTListNumber">
    <w:name w:val="GT List Number"/>
    <w:uiPriority w:val="99"/>
    <w:rsid w:val="008C4D0D"/>
    <w:pPr>
      <w:numPr>
        <w:numId w:val="2"/>
      </w:numPr>
    </w:pPr>
  </w:style>
  <w:style w:type="numbering" w:customStyle="1" w:styleId="GTNumberedHeadings">
    <w:name w:val="GT Numbered Headings"/>
    <w:uiPriority w:val="99"/>
    <w:rsid w:val="00B04BC4"/>
    <w:pPr>
      <w:numPr>
        <w:numId w:val="3"/>
      </w:numPr>
    </w:pPr>
  </w:style>
  <w:style w:type="numbering" w:customStyle="1" w:styleId="GTParagraphBullet">
    <w:name w:val="GT Paragraph Bullet"/>
    <w:uiPriority w:val="99"/>
    <w:rsid w:val="00B04BC4"/>
    <w:pPr>
      <w:numPr>
        <w:numId w:val="4"/>
      </w:numPr>
    </w:pPr>
  </w:style>
  <w:style w:type="paragraph" w:styleId="NoSpacing">
    <w:name w:val="No Spacing"/>
    <w:uiPriority w:val="1"/>
    <w:semiHidden/>
    <w:rsid w:val="00B04BC4"/>
    <w:rPr>
      <w:rFonts w:asciiTheme="minorHAnsi" w:hAnsiTheme="minorHAnsi" w:cs="Arial"/>
      <w:sz w:val="18"/>
    </w:rPr>
  </w:style>
  <w:style w:type="paragraph" w:styleId="PlainText">
    <w:name w:val="Plain Text"/>
    <w:basedOn w:val="Normal"/>
    <w:link w:val="PlainTextChar"/>
    <w:semiHidden/>
    <w:unhideWhenUsed/>
    <w:rsid w:val="00B04BC4"/>
    <w:pPr>
      <w:spacing w:after="0" w:line="240" w:lineRule="auto"/>
    </w:pPr>
    <w:rPr>
      <w:szCs w:val="21"/>
    </w:rPr>
  </w:style>
  <w:style w:type="character" w:customStyle="1" w:styleId="PlainTextChar">
    <w:name w:val="Plain Text Char"/>
    <w:basedOn w:val="DefaultParagraphFont"/>
    <w:link w:val="PlainText"/>
    <w:semiHidden/>
    <w:rsid w:val="00B04BC4"/>
    <w:rPr>
      <w:rFonts w:asciiTheme="minorHAnsi" w:hAnsiTheme="minorHAnsi" w:cs="Arial"/>
      <w:sz w:val="18"/>
      <w:szCs w:val="21"/>
      <w:lang w:val="en-US"/>
    </w:rPr>
  </w:style>
  <w:style w:type="paragraph" w:styleId="TOC4">
    <w:name w:val="toc 4"/>
    <w:basedOn w:val="Normal"/>
    <w:next w:val="Normal"/>
    <w:autoRedefine/>
    <w:semiHidden/>
    <w:rsid w:val="00B04BC4"/>
    <w:pPr>
      <w:tabs>
        <w:tab w:val="right" w:pos="8363"/>
      </w:tabs>
      <w:ind w:left="539"/>
    </w:pPr>
  </w:style>
  <w:style w:type="paragraph" w:styleId="TOC5">
    <w:name w:val="toc 5"/>
    <w:basedOn w:val="Normal"/>
    <w:next w:val="Normal"/>
    <w:autoRedefine/>
    <w:semiHidden/>
    <w:rsid w:val="00B04BC4"/>
    <w:pPr>
      <w:tabs>
        <w:tab w:val="right" w:pos="8363"/>
      </w:tabs>
      <w:ind w:left="720"/>
    </w:pPr>
  </w:style>
  <w:style w:type="paragraph" w:styleId="TOC6">
    <w:name w:val="toc 6"/>
    <w:basedOn w:val="Normal"/>
    <w:next w:val="Normal"/>
    <w:autoRedefine/>
    <w:semiHidden/>
    <w:rsid w:val="00B04BC4"/>
    <w:pPr>
      <w:ind w:left="902"/>
    </w:pPr>
  </w:style>
  <w:style w:type="paragraph" w:styleId="TOC7">
    <w:name w:val="toc 7"/>
    <w:basedOn w:val="Normal"/>
    <w:next w:val="Normal"/>
    <w:autoRedefine/>
    <w:semiHidden/>
    <w:rsid w:val="00B04BC4"/>
    <w:pPr>
      <w:ind w:left="1077"/>
    </w:pPr>
  </w:style>
  <w:style w:type="paragraph" w:styleId="TOC8">
    <w:name w:val="toc 8"/>
    <w:basedOn w:val="Normal"/>
    <w:next w:val="Normal"/>
    <w:autoRedefine/>
    <w:semiHidden/>
    <w:rsid w:val="00B04BC4"/>
    <w:pPr>
      <w:ind w:left="1259"/>
    </w:pPr>
  </w:style>
  <w:style w:type="paragraph" w:styleId="TOC9">
    <w:name w:val="toc 9"/>
    <w:basedOn w:val="Normal"/>
    <w:next w:val="Normal"/>
    <w:autoRedefine/>
    <w:semiHidden/>
    <w:rsid w:val="00B04BC4"/>
    <w:pPr>
      <w:ind w:left="1440"/>
    </w:pPr>
  </w:style>
  <w:style w:type="paragraph" w:customStyle="1" w:styleId="Address1">
    <w:name w:val="Address1"/>
    <w:basedOn w:val="PartnerAddress"/>
    <w:rsid w:val="00CA7B49"/>
    <w:pPr>
      <w:spacing w:after="120"/>
    </w:pPr>
    <w:rPr>
      <w:color w:val="4F2D7F" w:themeColor="accent1"/>
      <w:szCs w:val="16"/>
    </w:rPr>
  </w:style>
  <w:style w:type="paragraph" w:customStyle="1" w:styleId="WebAddress">
    <w:name w:val="WebAddress"/>
    <w:basedOn w:val="Address1"/>
    <w:semiHidden/>
    <w:qFormat/>
    <w:rsid w:val="00CA7B49"/>
    <w:rPr>
      <w:b/>
      <w:sz w:val="12"/>
    </w:rPr>
  </w:style>
  <w:style w:type="paragraph" w:customStyle="1" w:styleId="ClientAddress">
    <w:name w:val="Client Address"/>
    <w:basedOn w:val="BodyText"/>
    <w:rsid w:val="00462B97"/>
    <w:pPr>
      <w:framePr w:hSpace="180" w:wrap="around" w:vAnchor="text" w:hAnchor="text" w:y="1"/>
      <w:spacing w:after="0" w:line="240" w:lineRule="auto"/>
      <w:suppressOverlap/>
    </w:pPr>
  </w:style>
  <w:style w:type="paragraph" w:customStyle="1" w:styleId="Smlspace">
    <w:name w:val="Sml space"/>
    <w:basedOn w:val="Copyright"/>
    <w:semiHidden/>
    <w:qFormat/>
    <w:rsid w:val="00CA7B49"/>
    <w:pPr>
      <w:framePr w:hSpace="180" w:wrap="around" w:vAnchor="text" w:hAnchor="text" w:y="10232"/>
    </w:pPr>
    <w:rPr>
      <w:color w:val="4F2D7F" w:themeColor="accent1"/>
      <w:sz w:val="2"/>
      <w:szCs w:val="2"/>
    </w:rPr>
  </w:style>
  <w:style w:type="character" w:customStyle="1" w:styleId="Heading1Char">
    <w:name w:val="Heading 1 Char"/>
    <w:basedOn w:val="DefaultParagraphFont"/>
    <w:link w:val="Heading1"/>
    <w:rsid w:val="00B04BC4"/>
    <w:rPr>
      <w:rFonts w:asciiTheme="majorHAnsi" w:hAnsiTheme="majorHAnsi" w:cstheme="majorHAnsi"/>
      <w:bCs/>
      <w:color w:val="4F2D7F" w:themeColor="accent1"/>
      <w:kern w:val="32"/>
      <w:sz w:val="36"/>
      <w:szCs w:val="28"/>
      <w:lang w:val="en-US"/>
    </w:rPr>
  </w:style>
  <w:style w:type="character" w:customStyle="1" w:styleId="Heading2Char">
    <w:name w:val="Heading 2 Char"/>
    <w:basedOn w:val="DefaultParagraphFont"/>
    <w:link w:val="Heading2"/>
    <w:rsid w:val="00263263"/>
    <w:rPr>
      <w:rFonts w:asciiTheme="majorHAnsi" w:hAnsiTheme="majorHAnsi" w:cstheme="majorHAnsi"/>
      <w:color w:val="4F2D7F" w:themeColor="accent1"/>
      <w:kern w:val="32"/>
      <w:sz w:val="26"/>
      <w:szCs w:val="19"/>
    </w:rPr>
  </w:style>
  <w:style w:type="character" w:customStyle="1" w:styleId="Heading4Char">
    <w:name w:val="Heading 4 Char"/>
    <w:basedOn w:val="DefaultParagraphFont"/>
    <w:link w:val="Heading4"/>
    <w:rsid w:val="00B04BC4"/>
    <w:rPr>
      <w:rFonts w:asciiTheme="minorHAnsi" w:hAnsiTheme="minorHAnsi" w:cstheme="minorHAnsi"/>
      <w:color w:val="4F2D7F" w:themeColor="accent1"/>
      <w:kern w:val="32"/>
      <w:sz w:val="18"/>
      <w:szCs w:val="18"/>
      <w:lang w:val="en-US"/>
    </w:rPr>
  </w:style>
  <w:style w:type="paragraph" w:customStyle="1" w:styleId="LandscapeFooter">
    <w:name w:val="Landscape Footer"/>
    <w:basedOn w:val="Footer"/>
    <w:uiPriority w:val="9"/>
    <w:semiHidden/>
    <w:rsid w:val="00B04BC4"/>
    <w:pPr>
      <w:tabs>
        <w:tab w:val="right" w:pos="13461"/>
      </w:tabs>
    </w:pPr>
  </w:style>
  <w:style w:type="paragraph" w:customStyle="1" w:styleId="SectionTitleLandscape">
    <w:name w:val="Section Title Landscape"/>
    <w:basedOn w:val="Normal"/>
    <w:next w:val="BodyText"/>
    <w:uiPriority w:val="3"/>
    <w:rsid w:val="00C4637C"/>
    <w:pPr>
      <w:pageBreakBefore/>
      <w:framePr w:w="13478" w:wrap="around" w:vAnchor="page" w:hAnchor="margin" w:y="2099" w:anchorLock="1"/>
      <w:spacing w:line="800" w:lineRule="exact"/>
    </w:pPr>
    <w:rPr>
      <w:rFonts w:asciiTheme="majorHAnsi" w:hAnsiTheme="majorHAnsi" w:cstheme="majorHAnsi"/>
      <w:color w:val="4F2D7F" w:themeColor="accent1"/>
      <w:sz w:val="72"/>
    </w:rPr>
  </w:style>
  <w:style w:type="paragraph" w:customStyle="1" w:styleId="AppendixTitleLandscape">
    <w:name w:val="Appendix Title Landscape"/>
    <w:basedOn w:val="Normal"/>
    <w:next w:val="BodyText"/>
    <w:uiPriority w:val="4"/>
    <w:rsid w:val="00C4637C"/>
    <w:pPr>
      <w:pageBreakBefore/>
      <w:framePr w:w="13478" w:wrap="around" w:vAnchor="page" w:hAnchor="margin" w:y="2099" w:anchorLock="1"/>
      <w:spacing w:line="800" w:lineRule="exact"/>
    </w:pPr>
    <w:rPr>
      <w:rFonts w:asciiTheme="majorHAnsi" w:hAnsiTheme="majorHAnsi" w:cstheme="majorHAnsi"/>
      <w:color w:val="4F2D7F" w:themeColor="accent1"/>
      <w:sz w:val="72"/>
    </w:rPr>
  </w:style>
  <w:style w:type="paragraph" w:styleId="Bibliography">
    <w:name w:val="Bibliography"/>
    <w:basedOn w:val="Normal"/>
    <w:next w:val="Normal"/>
    <w:uiPriority w:val="37"/>
    <w:semiHidden/>
    <w:unhideWhenUsed/>
    <w:rsid w:val="006C286D"/>
  </w:style>
  <w:style w:type="paragraph" w:styleId="BlockText">
    <w:name w:val="Block Text"/>
    <w:basedOn w:val="Normal"/>
    <w:semiHidden/>
    <w:unhideWhenUsed/>
    <w:rsid w:val="006C286D"/>
    <w:pPr>
      <w:pBdr>
        <w:top w:val="single" w:sz="2" w:space="10" w:color="4F2D7F" w:themeColor="accent1"/>
        <w:left w:val="single" w:sz="2" w:space="10" w:color="4F2D7F" w:themeColor="accent1"/>
        <w:bottom w:val="single" w:sz="2" w:space="10" w:color="4F2D7F" w:themeColor="accent1"/>
        <w:right w:val="single" w:sz="2" w:space="10" w:color="4F2D7F" w:themeColor="accent1"/>
      </w:pBdr>
      <w:ind w:left="1152" w:right="1152"/>
    </w:pPr>
    <w:rPr>
      <w:rFonts w:eastAsiaTheme="minorEastAsia" w:cstheme="minorBidi"/>
      <w:i/>
      <w:iCs/>
      <w:color w:val="4F2D7F" w:themeColor="accent1"/>
    </w:rPr>
  </w:style>
  <w:style w:type="paragraph" w:styleId="BodyText2">
    <w:name w:val="Body Text 2"/>
    <w:basedOn w:val="Normal"/>
    <w:link w:val="BodyText2Char"/>
    <w:semiHidden/>
    <w:unhideWhenUsed/>
    <w:rsid w:val="006C286D"/>
    <w:pPr>
      <w:spacing w:line="480" w:lineRule="auto"/>
    </w:pPr>
  </w:style>
  <w:style w:type="character" w:customStyle="1" w:styleId="BodyText2Char">
    <w:name w:val="Body Text 2 Char"/>
    <w:basedOn w:val="DefaultParagraphFont"/>
    <w:link w:val="BodyText2"/>
    <w:semiHidden/>
    <w:rsid w:val="006C286D"/>
    <w:rPr>
      <w:rFonts w:asciiTheme="minorHAnsi" w:hAnsiTheme="minorHAnsi" w:cs="Arial"/>
      <w:sz w:val="18"/>
      <w:lang w:val="en-US"/>
    </w:rPr>
  </w:style>
  <w:style w:type="paragraph" w:styleId="BodyText3">
    <w:name w:val="Body Text 3"/>
    <w:basedOn w:val="Normal"/>
    <w:link w:val="BodyText3Char"/>
    <w:semiHidden/>
    <w:unhideWhenUsed/>
    <w:rsid w:val="006C286D"/>
    <w:rPr>
      <w:sz w:val="16"/>
      <w:szCs w:val="16"/>
    </w:rPr>
  </w:style>
  <w:style w:type="character" w:customStyle="1" w:styleId="BodyText3Char">
    <w:name w:val="Body Text 3 Char"/>
    <w:basedOn w:val="DefaultParagraphFont"/>
    <w:link w:val="BodyText3"/>
    <w:semiHidden/>
    <w:rsid w:val="006C286D"/>
    <w:rPr>
      <w:rFonts w:asciiTheme="minorHAnsi" w:hAnsiTheme="minorHAnsi" w:cs="Arial"/>
      <w:sz w:val="16"/>
      <w:szCs w:val="16"/>
      <w:lang w:val="en-US"/>
    </w:rPr>
  </w:style>
  <w:style w:type="paragraph" w:styleId="BodyTextFirstIndent">
    <w:name w:val="Body Text First Indent"/>
    <w:basedOn w:val="BodyText"/>
    <w:link w:val="BodyTextFirstIndentChar"/>
    <w:semiHidden/>
    <w:unhideWhenUsed/>
    <w:rsid w:val="006C286D"/>
    <w:pPr>
      <w:ind w:firstLine="360"/>
    </w:pPr>
  </w:style>
  <w:style w:type="character" w:customStyle="1" w:styleId="BodyTextFirstIndentChar">
    <w:name w:val="Body Text First Indent Char"/>
    <w:basedOn w:val="BodyTextChar"/>
    <w:link w:val="BodyTextFirstIndent"/>
    <w:semiHidden/>
    <w:rsid w:val="006C286D"/>
    <w:rPr>
      <w:rFonts w:asciiTheme="minorHAnsi" w:hAnsiTheme="minorHAnsi" w:cs="Arial"/>
      <w:sz w:val="18"/>
      <w:lang w:val="en-US"/>
    </w:rPr>
  </w:style>
  <w:style w:type="paragraph" w:styleId="BodyTextIndent">
    <w:name w:val="Body Text Indent"/>
    <w:basedOn w:val="Normal"/>
    <w:link w:val="BodyTextIndentChar"/>
    <w:semiHidden/>
    <w:unhideWhenUsed/>
    <w:rsid w:val="006C286D"/>
    <w:pPr>
      <w:ind w:left="283"/>
    </w:pPr>
  </w:style>
  <w:style w:type="character" w:customStyle="1" w:styleId="BodyTextIndentChar">
    <w:name w:val="Body Text Indent Char"/>
    <w:basedOn w:val="DefaultParagraphFont"/>
    <w:link w:val="BodyTextIndent"/>
    <w:semiHidden/>
    <w:rsid w:val="006C286D"/>
    <w:rPr>
      <w:rFonts w:asciiTheme="minorHAnsi" w:hAnsiTheme="minorHAnsi" w:cs="Arial"/>
      <w:sz w:val="18"/>
      <w:lang w:val="en-US"/>
    </w:rPr>
  </w:style>
  <w:style w:type="paragraph" w:styleId="BodyTextFirstIndent2">
    <w:name w:val="Body Text First Indent 2"/>
    <w:basedOn w:val="BodyTextIndent"/>
    <w:link w:val="BodyTextFirstIndent2Char"/>
    <w:semiHidden/>
    <w:unhideWhenUsed/>
    <w:rsid w:val="006C286D"/>
    <w:pPr>
      <w:ind w:left="360" w:firstLine="360"/>
    </w:pPr>
  </w:style>
  <w:style w:type="character" w:customStyle="1" w:styleId="BodyTextFirstIndent2Char">
    <w:name w:val="Body Text First Indent 2 Char"/>
    <w:basedOn w:val="BodyTextIndentChar"/>
    <w:link w:val="BodyTextFirstIndent2"/>
    <w:semiHidden/>
    <w:rsid w:val="006C286D"/>
    <w:rPr>
      <w:rFonts w:asciiTheme="minorHAnsi" w:hAnsiTheme="minorHAnsi" w:cs="Arial"/>
      <w:sz w:val="18"/>
      <w:lang w:val="en-US"/>
    </w:rPr>
  </w:style>
  <w:style w:type="paragraph" w:styleId="BodyTextIndent2">
    <w:name w:val="Body Text Indent 2"/>
    <w:basedOn w:val="Normal"/>
    <w:link w:val="BodyTextIndent2Char"/>
    <w:semiHidden/>
    <w:unhideWhenUsed/>
    <w:rsid w:val="006C286D"/>
    <w:pPr>
      <w:spacing w:line="480" w:lineRule="auto"/>
      <w:ind w:left="283"/>
    </w:pPr>
  </w:style>
  <w:style w:type="character" w:customStyle="1" w:styleId="BodyTextIndent2Char">
    <w:name w:val="Body Text Indent 2 Char"/>
    <w:basedOn w:val="DefaultParagraphFont"/>
    <w:link w:val="BodyTextIndent2"/>
    <w:semiHidden/>
    <w:rsid w:val="006C286D"/>
    <w:rPr>
      <w:rFonts w:asciiTheme="minorHAnsi" w:hAnsiTheme="minorHAnsi" w:cs="Arial"/>
      <w:sz w:val="18"/>
      <w:lang w:val="en-US"/>
    </w:rPr>
  </w:style>
  <w:style w:type="paragraph" w:styleId="BodyTextIndent3">
    <w:name w:val="Body Text Indent 3"/>
    <w:basedOn w:val="Normal"/>
    <w:link w:val="BodyTextIndent3Char"/>
    <w:semiHidden/>
    <w:unhideWhenUsed/>
    <w:rsid w:val="006C286D"/>
    <w:pPr>
      <w:ind w:left="283"/>
    </w:pPr>
    <w:rPr>
      <w:sz w:val="16"/>
      <w:szCs w:val="16"/>
    </w:rPr>
  </w:style>
  <w:style w:type="character" w:customStyle="1" w:styleId="BodyTextIndent3Char">
    <w:name w:val="Body Text Indent 3 Char"/>
    <w:basedOn w:val="DefaultParagraphFont"/>
    <w:link w:val="BodyTextIndent3"/>
    <w:semiHidden/>
    <w:rsid w:val="006C286D"/>
    <w:rPr>
      <w:rFonts w:asciiTheme="minorHAnsi" w:hAnsiTheme="minorHAnsi" w:cs="Arial"/>
      <w:sz w:val="16"/>
      <w:szCs w:val="16"/>
      <w:lang w:val="en-US"/>
    </w:rPr>
  </w:style>
  <w:style w:type="character" w:styleId="BookTitle">
    <w:name w:val="Book Title"/>
    <w:basedOn w:val="DefaultParagraphFont"/>
    <w:uiPriority w:val="33"/>
    <w:semiHidden/>
    <w:qFormat/>
    <w:rsid w:val="006C286D"/>
    <w:rPr>
      <w:b/>
      <w:bCs/>
      <w:i/>
      <w:iCs/>
      <w:spacing w:val="5"/>
      <w:lang w:val="en-US"/>
    </w:rPr>
  </w:style>
  <w:style w:type="paragraph" w:styleId="Caption">
    <w:name w:val="caption"/>
    <w:basedOn w:val="Normal"/>
    <w:next w:val="Normal"/>
    <w:semiHidden/>
    <w:unhideWhenUsed/>
    <w:qFormat/>
    <w:rsid w:val="006C286D"/>
    <w:pPr>
      <w:spacing w:after="200" w:line="240" w:lineRule="auto"/>
    </w:pPr>
    <w:rPr>
      <w:i/>
      <w:iCs/>
      <w:color w:val="747678" w:themeColor="text2"/>
      <w:szCs w:val="18"/>
    </w:rPr>
  </w:style>
  <w:style w:type="paragraph" w:styleId="Closing">
    <w:name w:val="Closing"/>
    <w:basedOn w:val="Normal"/>
    <w:link w:val="ClosingChar"/>
    <w:semiHidden/>
    <w:unhideWhenUsed/>
    <w:rsid w:val="006C286D"/>
    <w:pPr>
      <w:spacing w:after="0" w:line="240" w:lineRule="auto"/>
      <w:ind w:left="4252"/>
    </w:pPr>
  </w:style>
  <w:style w:type="character" w:customStyle="1" w:styleId="ClosingChar">
    <w:name w:val="Closing Char"/>
    <w:basedOn w:val="DefaultParagraphFont"/>
    <w:link w:val="Closing"/>
    <w:semiHidden/>
    <w:rsid w:val="006C286D"/>
    <w:rPr>
      <w:rFonts w:asciiTheme="minorHAnsi" w:hAnsiTheme="minorHAnsi" w:cs="Arial"/>
      <w:sz w:val="18"/>
      <w:lang w:val="en-US"/>
    </w:rPr>
  </w:style>
  <w:style w:type="table" w:styleId="ColorfulGrid">
    <w:name w:val="Colorful Grid"/>
    <w:basedOn w:val="TableNormal"/>
    <w:uiPriority w:val="73"/>
    <w:semiHidden/>
    <w:unhideWhenUsed/>
    <w:rsid w:val="006C286D"/>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6C286D"/>
    <w:rPr>
      <w:color w:val="000000" w:themeColor="text1"/>
    </w:rPr>
    <w:tblPr>
      <w:tblStyleRowBandSize w:val="1"/>
      <w:tblStyleColBandSize w:val="1"/>
      <w:tblBorders>
        <w:insideH w:val="single" w:sz="4" w:space="0" w:color="FFFFFF" w:themeColor="background1"/>
      </w:tblBorders>
    </w:tblPr>
    <w:tcPr>
      <w:shd w:val="clear" w:color="auto" w:fill="DACDED" w:themeFill="accent1" w:themeFillTint="33"/>
    </w:tcPr>
    <w:tblStylePr w:type="firstRow">
      <w:rPr>
        <w:b/>
        <w:bCs/>
      </w:rPr>
      <w:tblPr/>
      <w:tcPr>
        <w:shd w:val="clear" w:color="auto" w:fill="B59BDB" w:themeFill="accent1" w:themeFillTint="66"/>
      </w:tcPr>
    </w:tblStylePr>
    <w:tblStylePr w:type="lastRow">
      <w:rPr>
        <w:b/>
        <w:bCs/>
        <w:color w:val="000000" w:themeColor="text1"/>
      </w:rPr>
      <w:tblPr/>
      <w:tcPr>
        <w:shd w:val="clear" w:color="auto" w:fill="B59BDB" w:themeFill="accent1" w:themeFillTint="66"/>
      </w:tcPr>
    </w:tblStylePr>
    <w:tblStylePr w:type="firstCol">
      <w:rPr>
        <w:color w:val="FFFFFF" w:themeColor="background1"/>
      </w:rPr>
      <w:tblPr/>
      <w:tcPr>
        <w:shd w:val="clear" w:color="auto" w:fill="3A215E" w:themeFill="accent1" w:themeFillShade="BF"/>
      </w:tcPr>
    </w:tblStylePr>
    <w:tblStylePr w:type="lastCol">
      <w:rPr>
        <w:color w:val="FFFFFF" w:themeColor="background1"/>
      </w:rPr>
      <w:tblPr/>
      <w:tcPr>
        <w:shd w:val="clear" w:color="auto" w:fill="3A215E" w:themeFill="accent1" w:themeFillShade="BF"/>
      </w:tcPr>
    </w:tblStylePr>
    <w:tblStylePr w:type="band1Vert">
      <w:tblPr/>
      <w:tcPr>
        <w:shd w:val="clear" w:color="auto" w:fill="A382D3" w:themeFill="accent1" w:themeFillTint="7F"/>
      </w:tcPr>
    </w:tblStylePr>
    <w:tblStylePr w:type="band1Horz">
      <w:tblPr/>
      <w:tcPr>
        <w:shd w:val="clear" w:color="auto" w:fill="A382D3" w:themeFill="accent1" w:themeFillTint="7F"/>
      </w:tcPr>
    </w:tblStylePr>
  </w:style>
  <w:style w:type="table" w:styleId="ColorfulGrid-Accent2">
    <w:name w:val="Colorful Grid Accent 2"/>
    <w:basedOn w:val="TableNormal"/>
    <w:uiPriority w:val="73"/>
    <w:semiHidden/>
    <w:unhideWhenUsed/>
    <w:rsid w:val="006C286D"/>
    <w:rPr>
      <w:color w:val="000000" w:themeColor="text1"/>
    </w:rPr>
    <w:tblPr>
      <w:tblStyleRowBandSize w:val="1"/>
      <w:tblStyleColBandSize w:val="1"/>
      <w:tblBorders>
        <w:insideH w:val="single" w:sz="4" w:space="0" w:color="FFFFFF" w:themeColor="background1"/>
      </w:tblBorders>
    </w:tblPr>
    <w:tcPr>
      <w:shd w:val="clear" w:color="auto" w:fill="F4F2EF" w:themeFill="accent2" w:themeFillTint="33"/>
    </w:tcPr>
    <w:tblStylePr w:type="firstRow">
      <w:rPr>
        <w:b/>
        <w:bCs/>
      </w:rPr>
      <w:tblPr/>
      <w:tcPr>
        <w:shd w:val="clear" w:color="auto" w:fill="E9E5DF" w:themeFill="accent2" w:themeFillTint="66"/>
      </w:tcPr>
    </w:tblStylePr>
    <w:tblStylePr w:type="lastRow">
      <w:rPr>
        <w:b/>
        <w:bCs/>
        <w:color w:val="000000" w:themeColor="text1"/>
      </w:rPr>
      <w:tblPr/>
      <w:tcPr>
        <w:shd w:val="clear" w:color="auto" w:fill="E9E5DF" w:themeFill="accent2" w:themeFillTint="66"/>
      </w:tcPr>
    </w:tblStylePr>
    <w:tblStylePr w:type="firstCol">
      <w:rPr>
        <w:color w:val="FFFFFF" w:themeColor="background1"/>
      </w:rPr>
      <w:tblPr/>
      <w:tcPr>
        <w:shd w:val="clear" w:color="auto" w:fill="A19077" w:themeFill="accent2" w:themeFillShade="BF"/>
      </w:tcPr>
    </w:tblStylePr>
    <w:tblStylePr w:type="lastCol">
      <w:rPr>
        <w:color w:val="FFFFFF" w:themeColor="background1"/>
      </w:rPr>
      <w:tblPr/>
      <w:tcPr>
        <w:shd w:val="clear" w:color="auto" w:fill="A19077" w:themeFill="accent2" w:themeFillShade="BF"/>
      </w:tcPr>
    </w:tblStylePr>
    <w:tblStylePr w:type="band1Vert">
      <w:tblPr/>
      <w:tcPr>
        <w:shd w:val="clear" w:color="auto" w:fill="E3DED7" w:themeFill="accent2" w:themeFillTint="7F"/>
      </w:tcPr>
    </w:tblStylePr>
    <w:tblStylePr w:type="band1Horz">
      <w:tblPr/>
      <w:tcPr>
        <w:shd w:val="clear" w:color="auto" w:fill="E3DED7" w:themeFill="accent2" w:themeFillTint="7F"/>
      </w:tcPr>
    </w:tblStylePr>
  </w:style>
  <w:style w:type="table" w:styleId="ColorfulGrid-Accent3">
    <w:name w:val="Colorful Grid Accent 3"/>
    <w:basedOn w:val="TableNormal"/>
    <w:uiPriority w:val="73"/>
    <w:semiHidden/>
    <w:unhideWhenUsed/>
    <w:rsid w:val="006C286D"/>
    <w:rPr>
      <w:color w:val="000000" w:themeColor="text1"/>
    </w:rPr>
    <w:tblPr>
      <w:tblStyleRowBandSize w:val="1"/>
      <w:tblStyleColBandSize w:val="1"/>
      <w:tblBorders>
        <w:insideH w:val="single" w:sz="4" w:space="0" w:color="FFFFFF" w:themeColor="background1"/>
      </w:tblBorders>
    </w:tblPr>
    <w:tcPr>
      <w:shd w:val="clear" w:color="auto" w:fill="BDF9FF" w:themeFill="accent3" w:themeFillTint="33"/>
    </w:tcPr>
    <w:tblStylePr w:type="firstRow">
      <w:rPr>
        <w:b/>
        <w:bCs/>
      </w:rPr>
      <w:tblPr/>
      <w:tcPr>
        <w:shd w:val="clear" w:color="auto" w:fill="7BF4FF" w:themeFill="accent3" w:themeFillTint="66"/>
      </w:tcPr>
    </w:tblStylePr>
    <w:tblStylePr w:type="lastRow">
      <w:rPr>
        <w:b/>
        <w:bCs/>
        <w:color w:val="000000" w:themeColor="text1"/>
      </w:rPr>
      <w:tblPr/>
      <w:tcPr>
        <w:shd w:val="clear" w:color="auto" w:fill="7BF4FF" w:themeFill="accent3" w:themeFillTint="66"/>
      </w:tcPr>
    </w:tblStylePr>
    <w:tblStylePr w:type="firstCol">
      <w:rPr>
        <w:color w:val="FFFFFF" w:themeColor="background1"/>
      </w:rPr>
      <w:tblPr/>
      <w:tcPr>
        <w:shd w:val="clear" w:color="auto" w:fill="007C87" w:themeFill="accent3" w:themeFillShade="BF"/>
      </w:tcPr>
    </w:tblStylePr>
    <w:tblStylePr w:type="lastCol">
      <w:rPr>
        <w:color w:val="FFFFFF" w:themeColor="background1"/>
      </w:rPr>
      <w:tblPr/>
      <w:tcPr>
        <w:shd w:val="clear" w:color="auto" w:fill="007C87" w:themeFill="accent3" w:themeFillShade="BF"/>
      </w:tcPr>
    </w:tblStylePr>
    <w:tblStylePr w:type="band1Vert">
      <w:tblPr/>
      <w:tcPr>
        <w:shd w:val="clear" w:color="auto" w:fill="5BF2FF" w:themeFill="accent3" w:themeFillTint="7F"/>
      </w:tcPr>
    </w:tblStylePr>
    <w:tblStylePr w:type="band1Horz">
      <w:tblPr/>
      <w:tcPr>
        <w:shd w:val="clear" w:color="auto" w:fill="5BF2FF" w:themeFill="accent3" w:themeFillTint="7F"/>
      </w:tcPr>
    </w:tblStylePr>
  </w:style>
  <w:style w:type="table" w:styleId="ColorfulGrid-Accent4">
    <w:name w:val="Colorful Grid Accent 4"/>
    <w:basedOn w:val="TableNormal"/>
    <w:uiPriority w:val="73"/>
    <w:semiHidden/>
    <w:unhideWhenUsed/>
    <w:rsid w:val="006C286D"/>
    <w:rPr>
      <w:color w:val="000000" w:themeColor="text1"/>
    </w:rPr>
    <w:tblPr>
      <w:tblStyleRowBandSize w:val="1"/>
      <w:tblStyleColBandSize w:val="1"/>
      <w:tblBorders>
        <w:insideH w:val="single" w:sz="4" w:space="0" w:color="FFFFFF" w:themeColor="background1"/>
      </w:tblBorders>
    </w:tblPr>
    <w:tcPr>
      <w:shd w:val="clear" w:color="auto" w:fill="FFE4D2" w:themeFill="accent4" w:themeFillTint="33"/>
    </w:tcPr>
    <w:tblStylePr w:type="firstRow">
      <w:rPr>
        <w:b/>
        <w:bCs/>
      </w:rPr>
      <w:tblPr/>
      <w:tcPr>
        <w:shd w:val="clear" w:color="auto" w:fill="FFCAA5" w:themeFill="accent4" w:themeFillTint="66"/>
      </w:tcPr>
    </w:tblStylePr>
    <w:tblStylePr w:type="lastRow">
      <w:rPr>
        <w:b/>
        <w:bCs/>
        <w:color w:val="000000" w:themeColor="text1"/>
      </w:rPr>
      <w:tblPr/>
      <w:tcPr>
        <w:shd w:val="clear" w:color="auto" w:fill="FFCAA5" w:themeFill="accent4" w:themeFillTint="66"/>
      </w:tcPr>
    </w:tblStylePr>
    <w:tblStylePr w:type="firstCol">
      <w:rPr>
        <w:color w:val="FFFFFF" w:themeColor="background1"/>
      </w:rPr>
      <w:tblPr/>
      <w:tcPr>
        <w:shd w:val="clear" w:color="auto" w:fill="D55900" w:themeFill="accent4" w:themeFillShade="BF"/>
      </w:tcPr>
    </w:tblStylePr>
    <w:tblStylePr w:type="lastCol">
      <w:rPr>
        <w:color w:val="FFFFFF" w:themeColor="background1"/>
      </w:rPr>
      <w:tblPr/>
      <w:tcPr>
        <w:shd w:val="clear" w:color="auto" w:fill="D55900" w:themeFill="accent4" w:themeFillShade="BF"/>
      </w:tcPr>
    </w:tblStylePr>
    <w:tblStylePr w:type="band1Vert">
      <w:tblPr/>
      <w:tcPr>
        <w:shd w:val="clear" w:color="auto" w:fill="FFBD8E" w:themeFill="accent4" w:themeFillTint="7F"/>
      </w:tcPr>
    </w:tblStylePr>
    <w:tblStylePr w:type="band1Horz">
      <w:tblPr/>
      <w:tcPr>
        <w:shd w:val="clear" w:color="auto" w:fill="FFBD8E" w:themeFill="accent4" w:themeFillTint="7F"/>
      </w:tcPr>
    </w:tblStylePr>
  </w:style>
  <w:style w:type="table" w:styleId="ColorfulGrid-Accent5">
    <w:name w:val="Colorful Grid Accent 5"/>
    <w:basedOn w:val="TableNormal"/>
    <w:uiPriority w:val="73"/>
    <w:semiHidden/>
    <w:unhideWhenUsed/>
    <w:rsid w:val="006C286D"/>
    <w:rPr>
      <w:color w:val="000000" w:themeColor="text1"/>
    </w:rPr>
    <w:tblPr>
      <w:tblStyleRowBandSize w:val="1"/>
      <w:tblStyleColBandSize w:val="1"/>
      <w:tblBorders>
        <w:insideH w:val="single" w:sz="4" w:space="0" w:color="FFFFFF" w:themeColor="background1"/>
      </w:tblBorders>
    </w:tblPr>
    <w:tcPr>
      <w:shd w:val="clear" w:color="auto" w:fill="EAF7D6" w:themeFill="accent5" w:themeFillTint="33"/>
    </w:tcPr>
    <w:tblStylePr w:type="firstRow">
      <w:rPr>
        <w:b/>
        <w:bCs/>
      </w:rPr>
      <w:tblPr/>
      <w:tcPr>
        <w:shd w:val="clear" w:color="auto" w:fill="D6EFAD" w:themeFill="accent5" w:themeFillTint="66"/>
      </w:tcPr>
    </w:tblStylePr>
    <w:tblStylePr w:type="lastRow">
      <w:rPr>
        <w:b/>
        <w:bCs/>
        <w:color w:val="000000" w:themeColor="text1"/>
      </w:rPr>
      <w:tblPr/>
      <w:tcPr>
        <w:shd w:val="clear" w:color="auto" w:fill="D6EFAD" w:themeFill="accent5" w:themeFillTint="66"/>
      </w:tcPr>
    </w:tblStylePr>
    <w:tblStylePr w:type="firstCol">
      <w:rPr>
        <w:color w:val="FFFFFF" w:themeColor="background1"/>
      </w:rPr>
      <w:tblPr/>
      <w:tcPr>
        <w:shd w:val="clear" w:color="auto" w:fill="75A520" w:themeFill="accent5" w:themeFillShade="BF"/>
      </w:tcPr>
    </w:tblStylePr>
    <w:tblStylePr w:type="lastCol">
      <w:rPr>
        <w:color w:val="FFFFFF" w:themeColor="background1"/>
      </w:rPr>
      <w:tblPr/>
      <w:tcPr>
        <w:shd w:val="clear" w:color="auto" w:fill="75A520" w:themeFill="accent5" w:themeFillShade="BF"/>
      </w:tcPr>
    </w:tblStylePr>
    <w:tblStylePr w:type="band1Vert">
      <w:tblPr/>
      <w:tcPr>
        <w:shd w:val="clear" w:color="auto" w:fill="CDEB98" w:themeFill="accent5" w:themeFillTint="7F"/>
      </w:tcPr>
    </w:tblStylePr>
    <w:tblStylePr w:type="band1Horz">
      <w:tblPr/>
      <w:tcPr>
        <w:shd w:val="clear" w:color="auto" w:fill="CDEB98" w:themeFill="accent5" w:themeFillTint="7F"/>
      </w:tcPr>
    </w:tblStylePr>
  </w:style>
  <w:style w:type="table" w:styleId="ColorfulGrid-Accent6">
    <w:name w:val="Colorful Grid Accent 6"/>
    <w:basedOn w:val="TableNormal"/>
    <w:uiPriority w:val="73"/>
    <w:semiHidden/>
    <w:unhideWhenUsed/>
    <w:rsid w:val="006C286D"/>
    <w:rPr>
      <w:color w:val="000000" w:themeColor="text1"/>
    </w:rPr>
    <w:tblPr>
      <w:tblStyleRowBandSize w:val="1"/>
      <w:tblStyleColBandSize w:val="1"/>
      <w:tblBorders>
        <w:insideH w:val="single" w:sz="4" w:space="0" w:color="FFFFFF" w:themeColor="background1"/>
      </w:tblBorders>
    </w:tblPr>
    <w:tcPr>
      <w:shd w:val="clear" w:color="auto" w:fill="FAD3D8" w:themeFill="accent6" w:themeFillTint="33"/>
    </w:tcPr>
    <w:tblStylePr w:type="firstRow">
      <w:rPr>
        <w:b/>
        <w:bCs/>
      </w:rPr>
      <w:tblPr/>
      <w:tcPr>
        <w:shd w:val="clear" w:color="auto" w:fill="F6A8B2" w:themeFill="accent6" w:themeFillTint="66"/>
      </w:tcPr>
    </w:tblStylePr>
    <w:tblStylePr w:type="lastRow">
      <w:rPr>
        <w:b/>
        <w:bCs/>
        <w:color w:val="000000" w:themeColor="text1"/>
      </w:rPr>
      <w:tblPr/>
      <w:tcPr>
        <w:shd w:val="clear" w:color="auto" w:fill="F6A8B2" w:themeFill="accent6" w:themeFillTint="66"/>
      </w:tcPr>
    </w:tblStylePr>
    <w:tblStylePr w:type="firstCol">
      <w:rPr>
        <w:color w:val="FFFFFF" w:themeColor="background1"/>
      </w:rPr>
      <w:tblPr/>
      <w:tcPr>
        <w:shd w:val="clear" w:color="auto" w:fill="B91328" w:themeFill="accent6" w:themeFillShade="BF"/>
      </w:tcPr>
    </w:tblStylePr>
    <w:tblStylePr w:type="lastCol">
      <w:rPr>
        <w:color w:val="FFFFFF" w:themeColor="background1"/>
      </w:rPr>
      <w:tblPr/>
      <w:tcPr>
        <w:shd w:val="clear" w:color="auto" w:fill="B91328" w:themeFill="accent6" w:themeFillShade="BF"/>
      </w:tcPr>
    </w:tblStylePr>
    <w:tblStylePr w:type="band1Vert">
      <w:tblPr/>
      <w:tcPr>
        <w:shd w:val="clear" w:color="auto" w:fill="F493A0" w:themeFill="accent6" w:themeFillTint="7F"/>
      </w:tcPr>
    </w:tblStylePr>
    <w:tblStylePr w:type="band1Horz">
      <w:tblPr/>
      <w:tcPr>
        <w:shd w:val="clear" w:color="auto" w:fill="F493A0" w:themeFill="accent6" w:themeFillTint="7F"/>
      </w:tcPr>
    </w:tblStylePr>
  </w:style>
  <w:style w:type="table" w:styleId="ColorfulList">
    <w:name w:val="Colorful List"/>
    <w:basedOn w:val="TableNormal"/>
    <w:uiPriority w:val="72"/>
    <w:semiHidden/>
    <w:unhideWhenUsed/>
    <w:rsid w:val="006C286D"/>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A99982" w:themeFill="accent2" w:themeFillShade="CC"/>
      </w:tcPr>
    </w:tblStylePr>
    <w:tblStylePr w:type="lastRow">
      <w:rPr>
        <w:b/>
        <w:bCs/>
        <w:color w:val="A9998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6C286D"/>
    <w:rPr>
      <w:color w:val="000000" w:themeColor="text1"/>
    </w:rPr>
    <w:tblPr>
      <w:tblStyleRowBandSize w:val="1"/>
      <w:tblStyleColBandSize w:val="1"/>
    </w:tblPr>
    <w:tcPr>
      <w:shd w:val="clear" w:color="auto" w:fill="ECE6F6" w:themeFill="accent1" w:themeFillTint="19"/>
    </w:tcPr>
    <w:tblStylePr w:type="firstRow">
      <w:rPr>
        <w:b/>
        <w:bCs/>
        <w:color w:val="FFFFFF" w:themeColor="background1"/>
      </w:rPr>
      <w:tblPr/>
      <w:tcPr>
        <w:tcBorders>
          <w:bottom w:val="single" w:sz="12" w:space="0" w:color="FFFFFF" w:themeColor="background1"/>
        </w:tcBorders>
        <w:shd w:val="clear" w:color="auto" w:fill="A99982" w:themeFill="accent2" w:themeFillShade="CC"/>
      </w:tcPr>
    </w:tblStylePr>
    <w:tblStylePr w:type="lastRow">
      <w:rPr>
        <w:b/>
        <w:bCs/>
        <w:color w:val="A9998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1C1E9" w:themeFill="accent1" w:themeFillTint="3F"/>
      </w:tcPr>
    </w:tblStylePr>
    <w:tblStylePr w:type="band1Horz">
      <w:tblPr/>
      <w:tcPr>
        <w:shd w:val="clear" w:color="auto" w:fill="DACDED" w:themeFill="accent1" w:themeFillTint="33"/>
      </w:tcPr>
    </w:tblStylePr>
  </w:style>
  <w:style w:type="table" w:styleId="ColorfulList-Accent2">
    <w:name w:val="Colorful List Accent 2"/>
    <w:basedOn w:val="TableNormal"/>
    <w:uiPriority w:val="72"/>
    <w:semiHidden/>
    <w:unhideWhenUsed/>
    <w:rsid w:val="006C286D"/>
    <w:rPr>
      <w:color w:val="000000" w:themeColor="text1"/>
    </w:rPr>
    <w:tblPr>
      <w:tblStyleRowBandSize w:val="1"/>
      <w:tblStyleColBandSize w:val="1"/>
    </w:tblPr>
    <w:tcPr>
      <w:shd w:val="clear" w:color="auto" w:fill="F9F8F7" w:themeFill="accent2" w:themeFillTint="19"/>
    </w:tcPr>
    <w:tblStylePr w:type="firstRow">
      <w:rPr>
        <w:b/>
        <w:bCs/>
        <w:color w:val="FFFFFF" w:themeColor="background1"/>
      </w:rPr>
      <w:tblPr/>
      <w:tcPr>
        <w:tcBorders>
          <w:bottom w:val="single" w:sz="12" w:space="0" w:color="FFFFFF" w:themeColor="background1"/>
        </w:tcBorders>
        <w:shd w:val="clear" w:color="auto" w:fill="A99982" w:themeFill="accent2" w:themeFillShade="CC"/>
      </w:tcPr>
    </w:tblStylePr>
    <w:tblStylePr w:type="lastRow">
      <w:rPr>
        <w:b/>
        <w:bCs/>
        <w:color w:val="A9998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1EEEB" w:themeFill="accent2" w:themeFillTint="3F"/>
      </w:tcPr>
    </w:tblStylePr>
    <w:tblStylePr w:type="band1Horz">
      <w:tblPr/>
      <w:tcPr>
        <w:shd w:val="clear" w:color="auto" w:fill="F4F2EF" w:themeFill="accent2" w:themeFillTint="33"/>
      </w:tcPr>
    </w:tblStylePr>
  </w:style>
  <w:style w:type="table" w:styleId="ColorfulList-Accent3">
    <w:name w:val="Colorful List Accent 3"/>
    <w:basedOn w:val="TableNormal"/>
    <w:uiPriority w:val="72"/>
    <w:semiHidden/>
    <w:unhideWhenUsed/>
    <w:rsid w:val="006C286D"/>
    <w:rPr>
      <w:color w:val="000000" w:themeColor="text1"/>
    </w:rPr>
    <w:tblPr>
      <w:tblStyleRowBandSize w:val="1"/>
      <w:tblStyleColBandSize w:val="1"/>
    </w:tblPr>
    <w:tcPr>
      <w:shd w:val="clear" w:color="auto" w:fill="DEFCFF" w:themeFill="accent3" w:themeFillTint="19"/>
    </w:tcPr>
    <w:tblStylePr w:type="firstRow">
      <w:rPr>
        <w:b/>
        <w:bCs/>
        <w:color w:val="FFFFFF" w:themeColor="background1"/>
      </w:rPr>
      <w:tblPr/>
      <w:tcPr>
        <w:tcBorders>
          <w:bottom w:val="single" w:sz="12" w:space="0" w:color="FFFFFF" w:themeColor="background1"/>
        </w:tcBorders>
        <w:shd w:val="clear" w:color="auto" w:fill="E45F00" w:themeFill="accent4" w:themeFillShade="CC"/>
      </w:tcPr>
    </w:tblStylePr>
    <w:tblStylePr w:type="lastRow">
      <w:rPr>
        <w:b/>
        <w:bCs/>
        <w:color w:val="E45F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DF8FF" w:themeFill="accent3" w:themeFillTint="3F"/>
      </w:tcPr>
    </w:tblStylePr>
    <w:tblStylePr w:type="band1Horz">
      <w:tblPr/>
      <w:tcPr>
        <w:shd w:val="clear" w:color="auto" w:fill="BDF9FF" w:themeFill="accent3" w:themeFillTint="33"/>
      </w:tcPr>
    </w:tblStylePr>
  </w:style>
  <w:style w:type="table" w:styleId="ColorfulList-Accent4">
    <w:name w:val="Colorful List Accent 4"/>
    <w:basedOn w:val="TableNormal"/>
    <w:uiPriority w:val="72"/>
    <w:semiHidden/>
    <w:unhideWhenUsed/>
    <w:rsid w:val="006C286D"/>
    <w:rPr>
      <w:color w:val="000000" w:themeColor="text1"/>
    </w:rPr>
    <w:tblPr>
      <w:tblStyleRowBandSize w:val="1"/>
      <w:tblStyleColBandSize w:val="1"/>
    </w:tblPr>
    <w:tcPr>
      <w:shd w:val="clear" w:color="auto" w:fill="FFF2E8" w:themeFill="accent4" w:themeFillTint="19"/>
    </w:tcPr>
    <w:tblStylePr w:type="firstRow">
      <w:rPr>
        <w:b/>
        <w:bCs/>
        <w:color w:val="FFFFFF" w:themeColor="background1"/>
      </w:rPr>
      <w:tblPr/>
      <w:tcPr>
        <w:tcBorders>
          <w:bottom w:val="single" w:sz="12" w:space="0" w:color="FFFFFF" w:themeColor="background1"/>
        </w:tcBorders>
        <w:shd w:val="clear" w:color="auto" w:fill="008590" w:themeFill="accent3" w:themeFillShade="CC"/>
      </w:tcPr>
    </w:tblStylePr>
    <w:tblStylePr w:type="lastRow">
      <w:rPr>
        <w:b/>
        <w:bCs/>
        <w:color w:val="00859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EC7" w:themeFill="accent4" w:themeFillTint="3F"/>
      </w:tcPr>
    </w:tblStylePr>
    <w:tblStylePr w:type="band1Horz">
      <w:tblPr/>
      <w:tcPr>
        <w:shd w:val="clear" w:color="auto" w:fill="FFE4D2" w:themeFill="accent4" w:themeFillTint="33"/>
      </w:tcPr>
    </w:tblStylePr>
  </w:style>
  <w:style w:type="table" w:styleId="ColorfulList-Accent5">
    <w:name w:val="Colorful List Accent 5"/>
    <w:basedOn w:val="TableNormal"/>
    <w:uiPriority w:val="72"/>
    <w:semiHidden/>
    <w:unhideWhenUsed/>
    <w:rsid w:val="006C286D"/>
    <w:rPr>
      <w:color w:val="000000" w:themeColor="text1"/>
    </w:rPr>
    <w:tblPr>
      <w:tblStyleRowBandSize w:val="1"/>
      <w:tblStyleColBandSize w:val="1"/>
    </w:tblPr>
    <w:tcPr>
      <w:shd w:val="clear" w:color="auto" w:fill="F5FBEA" w:themeFill="accent5" w:themeFillTint="19"/>
    </w:tcPr>
    <w:tblStylePr w:type="firstRow">
      <w:rPr>
        <w:b/>
        <w:bCs/>
        <w:color w:val="FFFFFF" w:themeColor="background1"/>
      </w:rPr>
      <w:tblPr/>
      <w:tcPr>
        <w:tcBorders>
          <w:bottom w:val="single" w:sz="12" w:space="0" w:color="FFFFFF" w:themeColor="background1"/>
        </w:tcBorders>
        <w:shd w:val="clear" w:color="auto" w:fill="C5142B" w:themeFill="accent6" w:themeFillShade="CC"/>
      </w:tcPr>
    </w:tblStylePr>
    <w:tblStylePr w:type="lastRow">
      <w:rPr>
        <w:b/>
        <w:bCs/>
        <w:color w:val="C5142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F5CC" w:themeFill="accent5" w:themeFillTint="3F"/>
      </w:tcPr>
    </w:tblStylePr>
    <w:tblStylePr w:type="band1Horz">
      <w:tblPr/>
      <w:tcPr>
        <w:shd w:val="clear" w:color="auto" w:fill="EAF7D6" w:themeFill="accent5" w:themeFillTint="33"/>
      </w:tcPr>
    </w:tblStylePr>
  </w:style>
  <w:style w:type="table" w:styleId="ColorfulList-Accent6">
    <w:name w:val="Colorful List Accent 6"/>
    <w:basedOn w:val="TableNormal"/>
    <w:uiPriority w:val="72"/>
    <w:semiHidden/>
    <w:unhideWhenUsed/>
    <w:rsid w:val="006C286D"/>
    <w:rPr>
      <w:color w:val="000000" w:themeColor="text1"/>
    </w:rPr>
    <w:tblPr>
      <w:tblStyleRowBandSize w:val="1"/>
      <w:tblStyleColBandSize w:val="1"/>
    </w:tblPr>
    <w:tcPr>
      <w:shd w:val="clear" w:color="auto" w:fill="FCE9EC" w:themeFill="accent6" w:themeFillTint="19"/>
    </w:tcPr>
    <w:tblStylePr w:type="firstRow">
      <w:rPr>
        <w:b/>
        <w:bCs/>
        <w:color w:val="FFFFFF" w:themeColor="background1"/>
      </w:rPr>
      <w:tblPr/>
      <w:tcPr>
        <w:tcBorders>
          <w:bottom w:val="single" w:sz="12" w:space="0" w:color="FFFFFF" w:themeColor="background1"/>
        </w:tcBorders>
        <w:shd w:val="clear" w:color="auto" w:fill="7DB122" w:themeFill="accent5" w:themeFillShade="CC"/>
      </w:tcPr>
    </w:tblStylePr>
    <w:tblStylePr w:type="lastRow">
      <w:rPr>
        <w:b/>
        <w:bCs/>
        <w:color w:val="7DB122"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C9CF" w:themeFill="accent6" w:themeFillTint="3F"/>
      </w:tcPr>
    </w:tblStylePr>
    <w:tblStylePr w:type="band1Horz">
      <w:tblPr/>
      <w:tcPr>
        <w:shd w:val="clear" w:color="auto" w:fill="FAD3D8" w:themeFill="accent6" w:themeFillTint="33"/>
      </w:tcPr>
    </w:tblStylePr>
  </w:style>
  <w:style w:type="table" w:styleId="ColorfulShading">
    <w:name w:val="Colorful Shading"/>
    <w:basedOn w:val="TableNormal"/>
    <w:uiPriority w:val="71"/>
    <w:semiHidden/>
    <w:unhideWhenUsed/>
    <w:rsid w:val="006C286D"/>
    <w:rPr>
      <w:color w:val="000000" w:themeColor="text1"/>
    </w:rPr>
    <w:tblPr>
      <w:tblStyleRowBandSize w:val="1"/>
      <w:tblStyleColBandSize w:val="1"/>
      <w:tblBorders>
        <w:top w:val="single" w:sz="24" w:space="0" w:color="C8BEAF"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8BEA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6C286D"/>
    <w:rPr>
      <w:color w:val="000000" w:themeColor="text1"/>
    </w:rPr>
    <w:tblPr>
      <w:tblStyleRowBandSize w:val="1"/>
      <w:tblStyleColBandSize w:val="1"/>
      <w:tblBorders>
        <w:top w:val="single" w:sz="24" w:space="0" w:color="C8BEAF" w:themeColor="accent2"/>
        <w:left w:val="single" w:sz="4" w:space="0" w:color="4F2D7F" w:themeColor="accent1"/>
        <w:bottom w:val="single" w:sz="4" w:space="0" w:color="4F2D7F" w:themeColor="accent1"/>
        <w:right w:val="single" w:sz="4" w:space="0" w:color="4F2D7F" w:themeColor="accent1"/>
        <w:insideH w:val="single" w:sz="4" w:space="0" w:color="FFFFFF" w:themeColor="background1"/>
        <w:insideV w:val="single" w:sz="4" w:space="0" w:color="FFFFFF" w:themeColor="background1"/>
      </w:tblBorders>
    </w:tblPr>
    <w:tcPr>
      <w:shd w:val="clear" w:color="auto" w:fill="ECE6F6" w:themeFill="accent1" w:themeFillTint="19"/>
    </w:tcPr>
    <w:tblStylePr w:type="firstRow">
      <w:rPr>
        <w:b/>
        <w:bCs/>
      </w:rPr>
      <w:tblPr/>
      <w:tcPr>
        <w:tcBorders>
          <w:top w:val="nil"/>
          <w:left w:val="nil"/>
          <w:bottom w:val="single" w:sz="24" w:space="0" w:color="C8BEA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F1B4C" w:themeFill="accent1" w:themeFillShade="99"/>
      </w:tcPr>
    </w:tblStylePr>
    <w:tblStylePr w:type="firstCol">
      <w:rPr>
        <w:color w:val="FFFFFF" w:themeColor="background1"/>
      </w:rPr>
      <w:tblPr/>
      <w:tcPr>
        <w:tcBorders>
          <w:top w:val="nil"/>
          <w:left w:val="nil"/>
          <w:bottom w:val="nil"/>
          <w:right w:val="nil"/>
          <w:insideH w:val="single" w:sz="4" w:space="0" w:color="2F1B4C" w:themeColor="accent1" w:themeShade="99"/>
          <w:insideV w:val="nil"/>
        </w:tcBorders>
        <w:shd w:val="clear" w:color="auto" w:fill="2F1B4C"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F1B4C" w:themeFill="accent1" w:themeFillShade="99"/>
      </w:tcPr>
    </w:tblStylePr>
    <w:tblStylePr w:type="band1Vert">
      <w:tblPr/>
      <w:tcPr>
        <w:shd w:val="clear" w:color="auto" w:fill="B59BDB" w:themeFill="accent1" w:themeFillTint="66"/>
      </w:tcPr>
    </w:tblStylePr>
    <w:tblStylePr w:type="band1Horz">
      <w:tblPr/>
      <w:tcPr>
        <w:shd w:val="clear" w:color="auto" w:fill="A382D3"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6C286D"/>
    <w:rPr>
      <w:color w:val="000000" w:themeColor="text1"/>
    </w:rPr>
    <w:tblPr>
      <w:tblStyleRowBandSize w:val="1"/>
      <w:tblStyleColBandSize w:val="1"/>
      <w:tblBorders>
        <w:top w:val="single" w:sz="24" w:space="0" w:color="C8BEAF" w:themeColor="accent2"/>
        <w:left w:val="single" w:sz="4" w:space="0" w:color="C8BEAF" w:themeColor="accent2"/>
        <w:bottom w:val="single" w:sz="4" w:space="0" w:color="C8BEAF" w:themeColor="accent2"/>
        <w:right w:val="single" w:sz="4" w:space="0" w:color="C8BEAF" w:themeColor="accent2"/>
        <w:insideH w:val="single" w:sz="4" w:space="0" w:color="FFFFFF" w:themeColor="background1"/>
        <w:insideV w:val="single" w:sz="4" w:space="0" w:color="FFFFFF" w:themeColor="background1"/>
      </w:tblBorders>
    </w:tblPr>
    <w:tcPr>
      <w:shd w:val="clear" w:color="auto" w:fill="F9F8F7" w:themeFill="accent2" w:themeFillTint="19"/>
    </w:tcPr>
    <w:tblStylePr w:type="firstRow">
      <w:rPr>
        <w:b/>
        <w:bCs/>
      </w:rPr>
      <w:tblPr/>
      <w:tcPr>
        <w:tcBorders>
          <w:top w:val="nil"/>
          <w:left w:val="nil"/>
          <w:bottom w:val="single" w:sz="24" w:space="0" w:color="C8BEA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5745B" w:themeFill="accent2" w:themeFillShade="99"/>
      </w:tcPr>
    </w:tblStylePr>
    <w:tblStylePr w:type="firstCol">
      <w:rPr>
        <w:color w:val="FFFFFF" w:themeColor="background1"/>
      </w:rPr>
      <w:tblPr/>
      <w:tcPr>
        <w:tcBorders>
          <w:top w:val="nil"/>
          <w:left w:val="nil"/>
          <w:bottom w:val="nil"/>
          <w:right w:val="nil"/>
          <w:insideH w:val="single" w:sz="4" w:space="0" w:color="85745B" w:themeColor="accent2" w:themeShade="99"/>
          <w:insideV w:val="nil"/>
        </w:tcBorders>
        <w:shd w:val="clear" w:color="auto" w:fill="85745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5745B" w:themeFill="accent2" w:themeFillShade="99"/>
      </w:tcPr>
    </w:tblStylePr>
    <w:tblStylePr w:type="band1Vert">
      <w:tblPr/>
      <w:tcPr>
        <w:shd w:val="clear" w:color="auto" w:fill="E9E5DF" w:themeFill="accent2" w:themeFillTint="66"/>
      </w:tcPr>
    </w:tblStylePr>
    <w:tblStylePr w:type="band1Horz">
      <w:tblPr/>
      <w:tcPr>
        <w:shd w:val="clear" w:color="auto" w:fill="E3DED7"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6C286D"/>
    <w:rPr>
      <w:color w:val="000000" w:themeColor="text1"/>
    </w:rPr>
    <w:tblPr>
      <w:tblStyleRowBandSize w:val="1"/>
      <w:tblStyleColBandSize w:val="1"/>
      <w:tblBorders>
        <w:top w:val="single" w:sz="24" w:space="0" w:color="FF7D1E" w:themeColor="accent4"/>
        <w:left w:val="single" w:sz="4" w:space="0" w:color="00A7B5" w:themeColor="accent3"/>
        <w:bottom w:val="single" w:sz="4" w:space="0" w:color="00A7B5" w:themeColor="accent3"/>
        <w:right w:val="single" w:sz="4" w:space="0" w:color="00A7B5" w:themeColor="accent3"/>
        <w:insideH w:val="single" w:sz="4" w:space="0" w:color="FFFFFF" w:themeColor="background1"/>
        <w:insideV w:val="single" w:sz="4" w:space="0" w:color="FFFFFF" w:themeColor="background1"/>
      </w:tblBorders>
    </w:tblPr>
    <w:tcPr>
      <w:shd w:val="clear" w:color="auto" w:fill="DEFCFF" w:themeFill="accent3" w:themeFillTint="19"/>
    </w:tcPr>
    <w:tblStylePr w:type="firstRow">
      <w:rPr>
        <w:b/>
        <w:bCs/>
      </w:rPr>
      <w:tblPr/>
      <w:tcPr>
        <w:tcBorders>
          <w:top w:val="nil"/>
          <w:left w:val="nil"/>
          <w:bottom w:val="single" w:sz="24" w:space="0" w:color="FF7D1E"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36C" w:themeFill="accent3" w:themeFillShade="99"/>
      </w:tcPr>
    </w:tblStylePr>
    <w:tblStylePr w:type="firstCol">
      <w:rPr>
        <w:color w:val="FFFFFF" w:themeColor="background1"/>
      </w:rPr>
      <w:tblPr/>
      <w:tcPr>
        <w:tcBorders>
          <w:top w:val="nil"/>
          <w:left w:val="nil"/>
          <w:bottom w:val="nil"/>
          <w:right w:val="nil"/>
          <w:insideH w:val="single" w:sz="4" w:space="0" w:color="00636C" w:themeColor="accent3" w:themeShade="99"/>
          <w:insideV w:val="nil"/>
        </w:tcBorders>
        <w:shd w:val="clear" w:color="auto" w:fill="00636C"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636C" w:themeFill="accent3" w:themeFillShade="99"/>
      </w:tcPr>
    </w:tblStylePr>
    <w:tblStylePr w:type="band1Vert">
      <w:tblPr/>
      <w:tcPr>
        <w:shd w:val="clear" w:color="auto" w:fill="7BF4FF" w:themeFill="accent3" w:themeFillTint="66"/>
      </w:tcPr>
    </w:tblStylePr>
    <w:tblStylePr w:type="band1Horz">
      <w:tblPr/>
      <w:tcPr>
        <w:shd w:val="clear" w:color="auto" w:fill="5BF2FF" w:themeFill="accent3" w:themeFillTint="7F"/>
      </w:tcPr>
    </w:tblStylePr>
  </w:style>
  <w:style w:type="table" w:styleId="ColorfulShading-Accent4">
    <w:name w:val="Colorful Shading Accent 4"/>
    <w:basedOn w:val="TableNormal"/>
    <w:uiPriority w:val="71"/>
    <w:semiHidden/>
    <w:unhideWhenUsed/>
    <w:rsid w:val="006C286D"/>
    <w:rPr>
      <w:color w:val="000000" w:themeColor="text1"/>
    </w:rPr>
    <w:tblPr>
      <w:tblStyleRowBandSize w:val="1"/>
      <w:tblStyleColBandSize w:val="1"/>
      <w:tblBorders>
        <w:top w:val="single" w:sz="24" w:space="0" w:color="00A7B5" w:themeColor="accent3"/>
        <w:left w:val="single" w:sz="4" w:space="0" w:color="FF7D1E" w:themeColor="accent4"/>
        <w:bottom w:val="single" w:sz="4" w:space="0" w:color="FF7D1E" w:themeColor="accent4"/>
        <w:right w:val="single" w:sz="4" w:space="0" w:color="FF7D1E" w:themeColor="accent4"/>
        <w:insideH w:val="single" w:sz="4" w:space="0" w:color="FFFFFF" w:themeColor="background1"/>
        <w:insideV w:val="single" w:sz="4" w:space="0" w:color="FFFFFF" w:themeColor="background1"/>
      </w:tblBorders>
    </w:tblPr>
    <w:tcPr>
      <w:shd w:val="clear" w:color="auto" w:fill="FFF2E8" w:themeFill="accent4" w:themeFillTint="19"/>
    </w:tcPr>
    <w:tblStylePr w:type="firstRow">
      <w:rPr>
        <w:b/>
        <w:bCs/>
      </w:rPr>
      <w:tblPr/>
      <w:tcPr>
        <w:tcBorders>
          <w:top w:val="nil"/>
          <w:left w:val="nil"/>
          <w:bottom w:val="single" w:sz="24" w:space="0" w:color="00A7B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B4700" w:themeFill="accent4" w:themeFillShade="99"/>
      </w:tcPr>
    </w:tblStylePr>
    <w:tblStylePr w:type="firstCol">
      <w:rPr>
        <w:color w:val="FFFFFF" w:themeColor="background1"/>
      </w:rPr>
      <w:tblPr/>
      <w:tcPr>
        <w:tcBorders>
          <w:top w:val="nil"/>
          <w:left w:val="nil"/>
          <w:bottom w:val="nil"/>
          <w:right w:val="nil"/>
          <w:insideH w:val="single" w:sz="4" w:space="0" w:color="AB4700" w:themeColor="accent4" w:themeShade="99"/>
          <w:insideV w:val="nil"/>
        </w:tcBorders>
        <w:shd w:val="clear" w:color="auto" w:fill="AB47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AB4700" w:themeFill="accent4" w:themeFillShade="99"/>
      </w:tcPr>
    </w:tblStylePr>
    <w:tblStylePr w:type="band1Vert">
      <w:tblPr/>
      <w:tcPr>
        <w:shd w:val="clear" w:color="auto" w:fill="FFCAA5" w:themeFill="accent4" w:themeFillTint="66"/>
      </w:tcPr>
    </w:tblStylePr>
    <w:tblStylePr w:type="band1Horz">
      <w:tblPr/>
      <w:tcPr>
        <w:shd w:val="clear" w:color="auto" w:fill="FFBD8E"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6C286D"/>
    <w:rPr>
      <w:color w:val="000000" w:themeColor="text1"/>
    </w:rPr>
    <w:tblPr>
      <w:tblStyleRowBandSize w:val="1"/>
      <w:tblStyleColBandSize w:val="1"/>
      <w:tblBorders>
        <w:top w:val="single" w:sz="24" w:space="0" w:color="E92841" w:themeColor="accent6"/>
        <w:left w:val="single" w:sz="4" w:space="0" w:color="9BD732" w:themeColor="accent5"/>
        <w:bottom w:val="single" w:sz="4" w:space="0" w:color="9BD732" w:themeColor="accent5"/>
        <w:right w:val="single" w:sz="4" w:space="0" w:color="9BD732" w:themeColor="accent5"/>
        <w:insideH w:val="single" w:sz="4" w:space="0" w:color="FFFFFF" w:themeColor="background1"/>
        <w:insideV w:val="single" w:sz="4" w:space="0" w:color="FFFFFF" w:themeColor="background1"/>
      </w:tblBorders>
    </w:tblPr>
    <w:tcPr>
      <w:shd w:val="clear" w:color="auto" w:fill="F5FBEA" w:themeFill="accent5" w:themeFillTint="19"/>
    </w:tcPr>
    <w:tblStylePr w:type="firstRow">
      <w:rPr>
        <w:b/>
        <w:bCs/>
      </w:rPr>
      <w:tblPr/>
      <w:tcPr>
        <w:tcBorders>
          <w:top w:val="nil"/>
          <w:left w:val="nil"/>
          <w:bottom w:val="single" w:sz="24" w:space="0" w:color="E92841"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D851A" w:themeFill="accent5" w:themeFillShade="99"/>
      </w:tcPr>
    </w:tblStylePr>
    <w:tblStylePr w:type="firstCol">
      <w:rPr>
        <w:color w:val="FFFFFF" w:themeColor="background1"/>
      </w:rPr>
      <w:tblPr/>
      <w:tcPr>
        <w:tcBorders>
          <w:top w:val="nil"/>
          <w:left w:val="nil"/>
          <w:bottom w:val="nil"/>
          <w:right w:val="nil"/>
          <w:insideH w:val="single" w:sz="4" w:space="0" w:color="5D851A" w:themeColor="accent5" w:themeShade="99"/>
          <w:insideV w:val="nil"/>
        </w:tcBorders>
        <w:shd w:val="clear" w:color="auto" w:fill="5D851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D851A" w:themeFill="accent5" w:themeFillShade="99"/>
      </w:tcPr>
    </w:tblStylePr>
    <w:tblStylePr w:type="band1Vert">
      <w:tblPr/>
      <w:tcPr>
        <w:shd w:val="clear" w:color="auto" w:fill="D6EFAD" w:themeFill="accent5" w:themeFillTint="66"/>
      </w:tcPr>
    </w:tblStylePr>
    <w:tblStylePr w:type="band1Horz">
      <w:tblPr/>
      <w:tcPr>
        <w:shd w:val="clear" w:color="auto" w:fill="CDEB98"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6C286D"/>
    <w:rPr>
      <w:color w:val="000000" w:themeColor="text1"/>
    </w:rPr>
    <w:tblPr>
      <w:tblStyleRowBandSize w:val="1"/>
      <w:tblStyleColBandSize w:val="1"/>
      <w:tblBorders>
        <w:top w:val="single" w:sz="24" w:space="0" w:color="9BD732" w:themeColor="accent5"/>
        <w:left w:val="single" w:sz="4" w:space="0" w:color="E92841" w:themeColor="accent6"/>
        <w:bottom w:val="single" w:sz="4" w:space="0" w:color="E92841" w:themeColor="accent6"/>
        <w:right w:val="single" w:sz="4" w:space="0" w:color="E92841" w:themeColor="accent6"/>
        <w:insideH w:val="single" w:sz="4" w:space="0" w:color="FFFFFF" w:themeColor="background1"/>
        <w:insideV w:val="single" w:sz="4" w:space="0" w:color="FFFFFF" w:themeColor="background1"/>
      </w:tblBorders>
    </w:tblPr>
    <w:tcPr>
      <w:shd w:val="clear" w:color="auto" w:fill="FCE9EC" w:themeFill="accent6" w:themeFillTint="19"/>
    </w:tcPr>
    <w:tblStylePr w:type="firstRow">
      <w:rPr>
        <w:b/>
        <w:bCs/>
      </w:rPr>
      <w:tblPr/>
      <w:tcPr>
        <w:tcBorders>
          <w:top w:val="nil"/>
          <w:left w:val="nil"/>
          <w:bottom w:val="single" w:sz="24" w:space="0" w:color="9BD732"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40F20" w:themeFill="accent6" w:themeFillShade="99"/>
      </w:tcPr>
    </w:tblStylePr>
    <w:tblStylePr w:type="firstCol">
      <w:rPr>
        <w:color w:val="FFFFFF" w:themeColor="background1"/>
      </w:rPr>
      <w:tblPr/>
      <w:tcPr>
        <w:tcBorders>
          <w:top w:val="nil"/>
          <w:left w:val="nil"/>
          <w:bottom w:val="nil"/>
          <w:right w:val="nil"/>
          <w:insideH w:val="single" w:sz="4" w:space="0" w:color="940F20" w:themeColor="accent6" w:themeShade="99"/>
          <w:insideV w:val="nil"/>
        </w:tcBorders>
        <w:shd w:val="clear" w:color="auto" w:fill="940F20"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40F20" w:themeFill="accent6" w:themeFillShade="99"/>
      </w:tcPr>
    </w:tblStylePr>
    <w:tblStylePr w:type="band1Vert">
      <w:tblPr/>
      <w:tcPr>
        <w:shd w:val="clear" w:color="auto" w:fill="F6A8B2" w:themeFill="accent6" w:themeFillTint="66"/>
      </w:tcPr>
    </w:tblStylePr>
    <w:tblStylePr w:type="band1Horz">
      <w:tblPr/>
      <w:tcPr>
        <w:shd w:val="clear" w:color="auto" w:fill="F493A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semiHidden/>
    <w:unhideWhenUsed/>
    <w:rsid w:val="006C286D"/>
    <w:rPr>
      <w:sz w:val="16"/>
      <w:szCs w:val="16"/>
      <w:lang w:val="en-US"/>
    </w:rPr>
  </w:style>
  <w:style w:type="paragraph" w:styleId="CommentText">
    <w:name w:val="annotation text"/>
    <w:basedOn w:val="Normal"/>
    <w:link w:val="CommentTextChar"/>
    <w:semiHidden/>
    <w:unhideWhenUsed/>
    <w:rsid w:val="006C286D"/>
    <w:pPr>
      <w:spacing w:line="240" w:lineRule="auto"/>
    </w:pPr>
    <w:rPr>
      <w:sz w:val="20"/>
    </w:rPr>
  </w:style>
  <w:style w:type="character" w:customStyle="1" w:styleId="CommentTextChar">
    <w:name w:val="Comment Text Char"/>
    <w:basedOn w:val="DefaultParagraphFont"/>
    <w:link w:val="CommentText"/>
    <w:semiHidden/>
    <w:rsid w:val="006C286D"/>
    <w:rPr>
      <w:rFonts w:asciiTheme="minorHAnsi" w:hAnsiTheme="minorHAnsi" w:cs="Arial"/>
      <w:lang w:val="en-US"/>
    </w:rPr>
  </w:style>
  <w:style w:type="paragraph" w:styleId="CommentSubject">
    <w:name w:val="annotation subject"/>
    <w:basedOn w:val="CommentText"/>
    <w:next w:val="CommentText"/>
    <w:link w:val="CommentSubjectChar"/>
    <w:semiHidden/>
    <w:unhideWhenUsed/>
    <w:rsid w:val="006C286D"/>
    <w:rPr>
      <w:b/>
      <w:bCs/>
    </w:rPr>
  </w:style>
  <w:style w:type="character" w:customStyle="1" w:styleId="CommentSubjectChar">
    <w:name w:val="Comment Subject Char"/>
    <w:basedOn w:val="CommentTextChar"/>
    <w:link w:val="CommentSubject"/>
    <w:semiHidden/>
    <w:rsid w:val="006C286D"/>
    <w:rPr>
      <w:rFonts w:asciiTheme="minorHAnsi" w:hAnsiTheme="minorHAnsi" w:cs="Arial"/>
      <w:b/>
      <w:bCs/>
      <w:lang w:val="en-US"/>
    </w:rPr>
  </w:style>
  <w:style w:type="table" w:styleId="DarkList">
    <w:name w:val="Dark List"/>
    <w:basedOn w:val="TableNormal"/>
    <w:uiPriority w:val="70"/>
    <w:semiHidden/>
    <w:unhideWhenUsed/>
    <w:rsid w:val="006C286D"/>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6C286D"/>
    <w:rPr>
      <w:color w:val="FFFFFF" w:themeColor="background1"/>
    </w:rPr>
    <w:tblPr>
      <w:tblStyleRowBandSize w:val="1"/>
      <w:tblStyleColBandSize w:val="1"/>
    </w:tblPr>
    <w:tcPr>
      <w:shd w:val="clear" w:color="auto" w:fill="4F2D7F"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7163E"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A215E"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A215E" w:themeFill="accent1" w:themeFillShade="BF"/>
      </w:tcPr>
    </w:tblStylePr>
    <w:tblStylePr w:type="band1Vert">
      <w:tblPr/>
      <w:tcPr>
        <w:tcBorders>
          <w:top w:val="nil"/>
          <w:left w:val="nil"/>
          <w:bottom w:val="nil"/>
          <w:right w:val="nil"/>
          <w:insideH w:val="nil"/>
          <w:insideV w:val="nil"/>
        </w:tcBorders>
        <w:shd w:val="clear" w:color="auto" w:fill="3A215E" w:themeFill="accent1" w:themeFillShade="BF"/>
      </w:tcPr>
    </w:tblStylePr>
    <w:tblStylePr w:type="band1Horz">
      <w:tblPr/>
      <w:tcPr>
        <w:tcBorders>
          <w:top w:val="nil"/>
          <w:left w:val="nil"/>
          <w:bottom w:val="nil"/>
          <w:right w:val="nil"/>
          <w:insideH w:val="nil"/>
          <w:insideV w:val="nil"/>
        </w:tcBorders>
        <w:shd w:val="clear" w:color="auto" w:fill="3A215E" w:themeFill="accent1" w:themeFillShade="BF"/>
      </w:tcPr>
    </w:tblStylePr>
  </w:style>
  <w:style w:type="table" w:styleId="DarkList-Accent2">
    <w:name w:val="Dark List Accent 2"/>
    <w:basedOn w:val="TableNormal"/>
    <w:uiPriority w:val="70"/>
    <w:semiHidden/>
    <w:unhideWhenUsed/>
    <w:rsid w:val="006C286D"/>
    <w:rPr>
      <w:color w:val="FFFFFF" w:themeColor="background1"/>
    </w:rPr>
    <w:tblPr>
      <w:tblStyleRowBandSize w:val="1"/>
      <w:tblStyleColBandSize w:val="1"/>
    </w:tblPr>
    <w:tcPr>
      <w:shd w:val="clear" w:color="auto" w:fill="C8BEAF"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E604C"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19077"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19077" w:themeFill="accent2" w:themeFillShade="BF"/>
      </w:tcPr>
    </w:tblStylePr>
    <w:tblStylePr w:type="band1Vert">
      <w:tblPr/>
      <w:tcPr>
        <w:tcBorders>
          <w:top w:val="nil"/>
          <w:left w:val="nil"/>
          <w:bottom w:val="nil"/>
          <w:right w:val="nil"/>
          <w:insideH w:val="nil"/>
          <w:insideV w:val="nil"/>
        </w:tcBorders>
        <w:shd w:val="clear" w:color="auto" w:fill="A19077" w:themeFill="accent2" w:themeFillShade="BF"/>
      </w:tcPr>
    </w:tblStylePr>
    <w:tblStylePr w:type="band1Horz">
      <w:tblPr/>
      <w:tcPr>
        <w:tcBorders>
          <w:top w:val="nil"/>
          <w:left w:val="nil"/>
          <w:bottom w:val="nil"/>
          <w:right w:val="nil"/>
          <w:insideH w:val="nil"/>
          <w:insideV w:val="nil"/>
        </w:tcBorders>
        <w:shd w:val="clear" w:color="auto" w:fill="A19077" w:themeFill="accent2" w:themeFillShade="BF"/>
      </w:tcPr>
    </w:tblStylePr>
  </w:style>
  <w:style w:type="table" w:styleId="DarkList-Accent3">
    <w:name w:val="Dark List Accent 3"/>
    <w:basedOn w:val="TableNormal"/>
    <w:uiPriority w:val="70"/>
    <w:semiHidden/>
    <w:unhideWhenUsed/>
    <w:rsid w:val="006C286D"/>
    <w:rPr>
      <w:color w:val="FFFFFF" w:themeColor="background1"/>
    </w:rPr>
    <w:tblPr>
      <w:tblStyleRowBandSize w:val="1"/>
      <w:tblStyleColBandSize w:val="1"/>
    </w:tblPr>
    <w:tcPr>
      <w:shd w:val="clear" w:color="auto" w:fill="00A7B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25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7C87"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7C87" w:themeFill="accent3" w:themeFillShade="BF"/>
      </w:tcPr>
    </w:tblStylePr>
    <w:tblStylePr w:type="band1Vert">
      <w:tblPr/>
      <w:tcPr>
        <w:tcBorders>
          <w:top w:val="nil"/>
          <w:left w:val="nil"/>
          <w:bottom w:val="nil"/>
          <w:right w:val="nil"/>
          <w:insideH w:val="nil"/>
          <w:insideV w:val="nil"/>
        </w:tcBorders>
        <w:shd w:val="clear" w:color="auto" w:fill="007C87" w:themeFill="accent3" w:themeFillShade="BF"/>
      </w:tcPr>
    </w:tblStylePr>
    <w:tblStylePr w:type="band1Horz">
      <w:tblPr/>
      <w:tcPr>
        <w:tcBorders>
          <w:top w:val="nil"/>
          <w:left w:val="nil"/>
          <w:bottom w:val="nil"/>
          <w:right w:val="nil"/>
          <w:insideH w:val="nil"/>
          <w:insideV w:val="nil"/>
        </w:tcBorders>
        <w:shd w:val="clear" w:color="auto" w:fill="007C87" w:themeFill="accent3" w:themeFillShade="BF"/>
      </w:tcPr>
    </w:tblStylePr>
  </w:style>
  <w:style w:type="table" w:styleId="DarkList-Accent4">
    <w:name w:val="Dark List Accent 4"/>
    <w:basedOn w:val="TableNormal"/>
    <w:uiPriority w:val="70"/>
    <w:semiHidden/>
    <w:unhideWhenUsed/>
    <w:rsid w:val="006C286D"/>
    <w:rPr>
      <w:color w:val="FFFFFF" w:themeColor="background1"/>
    </w:rPr>
    <w:tblPr>
      <w:tblStyleRowBandSize w:val="1"/>
      <w:tblStyleColBandSize w:val="1"/>
    </w:tblPr>
    <w:tcPr>
      <w:shd w:val="clear" w:color="auto" w:fill="FF7D1E"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D3B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D559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D55900" w:themeFill="accent4" w:themeFillShade="BF"/>
      </w:tcPr>
    </w:tblStylePr>
    <w:tblStylePr w:type="band1Vert">
      <w:tblPr/>
      <w:tcPr>
        <w:tcBorders>
          <w:top w:val="nil"/>
          <w:left w:val="nil"/>
          <w:bottom w:val="nil"/>
          <w:right w:val="nil"/>
          <w:insideH w:val="nil"/>
          <w:insideV w:val="nil"/>
        </w:tcBorders>
        <w:shd w:val="clear" w:color="auto" w:fill="D55900" w:themeFill="accent4" w:themeFillShade="BF"/>
      </w:tcPr>
    </w:tblStylePr>
    <w:tblStylePr w:type="band1Horz">
      <w:tblPr/>
      <w:tcPr>
        <w:tcBorders>
          <w:top w:val="nil"/>
          <w:left w:val="nil"/>
          <w:bottom w:val="nil"/>
          <w:right w:val="nil"/>
          <w:insideH w:val="nil"/>
          <w:insideV w:val="nil"/>
        </w:tcBorders>
        <w:shd w:val="clear" w:color="auto" w:fill="D55900" w:themeFill="accent4" w:themeFillShade="BF"/>
      </w:tcPr>
    </w:tblStylePr>
  </w:style>
  <w:style w:type="table" w:styleId="DarkList-Accent5">
    <w:name w:val="Dark List Accent 5"/>
    <w:basedOn w:val="TableNormal"/>
    <w:uiPriority w:val="70"/>
    <w:semiHidden/>
    <w:unhideWhenUsed/>
    <w:rsid w:val="006C286D"/>
    <w:rPr>
      <w:color w:val="FFFFFF" w:themeColor="background1"/>
    </w:rPr>
    <w:tblPr>
      <w:tblStyleRowBandSize w:val="1"/>
      <w:tblStyleColBandSize w:val="1"/>
    </w:tblPr>
    <w:tcPr>
      <w:shd w:val="clear" w:color="auto" w:fill="9BD732"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D6E1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5A52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5A520" w:themeFill="accent5" w:themeFillShade="BF"/>
      </w:tcPr>
    </w:tblStylePr>
    <w:tblStylePr w:type="band1Vert">
      <w:tblPr/>
      <w:tcPr>
        <w:tcBorders>
          <w:top w:val="nil"/>
          <w:left w:val="nil"/>
          <w:bottom w:val="nil"/>
          <w:right w:val="nil"/>
          <w:insideH w:val="nil"/>
          <w:insideV w:val="nil"/>
        </w:tcBorders>
        <w:shd w:val="clear" w:color="auto" w:fill="75A520" w:themeFill="accent5" w:themeFillShade="BF"/>
      </w:tcPr>
    </w:tblStylePr>
    <w:tblStylePr w:type="band1Horz">
      <w:tblPr/>
      <w:tcPr>
        <w:tcBorders>
          <w:top w:val="nil"/>
          <w:left w:val="nil"/>
          <w:bottom w:val="nil"/>
          <w:right w:val="nil"/>
          <w:insideH w:val="nil"/>
          <w:insideV w:val="nil"/>
        </w:tcBorders>
        <w:shd w:val="clear" w:color="auto" w:fill="75A520" w:themeFill="accent5" w:themeFillShade="BF"/>
      </w:tcPr>
    </w:tblStylePr>
  </w:style>
  <w:style w:type="table" w:styleId="DarkList-Accent6">
    <w:name w:val="Dark List Accent 6"/>
    <w:basedOn w:val="TableNormal"/>
    <w:uiPriority w:val="70"/>
    <w:semiHidden/>
    <w:unhideWhenUsed/>
    <w:rsid w:val="006C286D"/>
    <w:rPr>
      <w:color w:val="FFFFFF" w:themeColor="background1"/>
    </w:rPr>
    <w:tblPr>
      <w:tblStyleRowBandSize w:val="1"/>
      <w:tblStyleColBandSize w:val="1"/>
    </w:tblPr>
    <w:tcPr>
      <w:shd w:val="clear" w:color="auto" w:fill="E92841"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B0C1A"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B91328"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B91328" w:themeFill="accent6" w:themeFillShade="BF"/>
      </w:tcPr>
    </w:tblStylePr>
    <w:tblStylePr w:type="band1Vert">
      <w:tblPr/>
      <w:tcPr>
        <w:tcBorders>
          <w:top w:val="nil"/>
          <w:left w:val="nil"/>
          <w:bottom w:val="nil"/>
          <w:right w:val="nil"/>
          <w:insideH w:val="nil"/>
          <w:insideV w:val="nil"/>
        </w:tcBorders>
        <w:shd w:val="clear" w:color="auto" w:fill="B91328" w:themeFill="accent6" w:themeFillShade="BF"/>
      </w:tcPr>
    </w:tblStylePr>
    <w:tblStylePr w:type="band1Horz">
      <w:tblPr/>
      <w:tcPr>
        <w:tcBorders>
          <w:top w:val="nil"/>
          <w:left w:val="nil"/>
          <w:bottom w:val="nil"/>
          <w:right w:val="nil"/>
          <w:insideH w:val="nil"/>
          <w:insideV w:val="nil"/>
        </w:tcBorders>
        <w:shd w:val="clear" w:color="auto" w:fill="B91328" w:themeFill="accent6" w:themeFillShade="BF"/>
      </w:tcPr>
    </w:tblStylePr>
  </w:style>
  <w:style w:type="paragraph" w:styleId="Date">
    <w:name w:val="Date"/>
    <w:basedOn w:val="Normal"/>
    <w:next w:val="Normal"/>
    <w:link w:val="DateChar"/>
    <w:semiHidden/>
    <w:unhideWhenUsed/>
    <w:rsid w:val="006C286D"/>
  </w:style>
  <w:style w:type="character" w:customStyle="1" w:styleId="DateChar">
    <w:name w:val="Date Char"/>
    <w:basedOn w:val="DefaultParagraphFont"/>
    <w:link w:val="Date"/>
    <w:semiHidden/>
    <w:rsid w:val="006C286D"/>
    <w:rPr>
      <w:rFonts w:asciiTheme="minorHAnsi" w:hAnsiTheme="minorHAnsi" w:cs="Arial"/>
      <w:sz w:val="18"/>
      <w:lang w:val="en-US"/>
    </w:rPr>
  </w:style>
  <w:style w:type="paragraph" w:styleId="DocumentMap">
    <w:name w:val="Document Map"/>
    <w:basedOn w:val="Normal"/>
    <w:link w:val="DocumentMapChar"/>
    <w:semiHidden/>
    <w:unhideWhenUsed/>
    <w:rsid w:val="006C286D"/>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semiHidden/>
    <w:rsid w:val="006C286D"/>
    <w:rPr>
      <w:rFonts w:ascii="Segoe UI" w:hAnsi="Segoe UI" w:cs="Segoe UI"/>
      <w:sz w:val="16"/>
      <w:szCs w:val="16"/>
      <w:lang w:val="en-US"/>
    </w:rPr>
  </w:style>
  <w:style w:type="paragraph" w:styleId="E-mailSignature">
    <w:name w:val="E-mail Signature"/>
    <w:basedOn w:val="Normal"/>
    <w:link w:val="E-mailSignatureChar"/>
    <w:semiHidden/>
    <w:unhideWhenUsed/>
    <w:rsid w:val="006C286D"/>
    <w:pPr>
      <w:spacing w:after="0" w:line="240" w:lineRule="auto"/>
    </w:pPr>
  </w:style>
  <w:style w:type="character" w:customStyle="1" w:styleId="E-mailSignatureChar">
    <w:name w:val="E-mail Signature Char"/>
    <w:basedOn w:val="DefaultParagraphFont"/>
    <w:link w:val="E-mailSignature"/>
    <w:semiHidden/>
    <w:rsid w:val="006C286D"/>
    <w:rPr>
      <w:rFonts w:asciiTheme="minorHAnsi" w:hAnsiTheme="minorHAnsi" w:cs="Arial"/>
      <w:sz w:val="18"/>
      <w:lang w:val="en-US"/>
    </w:rPr>
  </w:style>
  <w:style w:type="character" w:styleId="Emphasis">
    <w:name w:val="Emphasis"/>
    <w:basedOn w:val="DefaultParagraphFont"/>
    <w:uiPriority w:val="9"/>
    <w:semiHidden/>
    <w:unhideWhenUsed/>
    <w:rsid w:val="006C286D"/>
    <w:rPr>
      <w:i/>
      <w:iCs/>
      <w:lang w:val="en-US"/>
    </w:rPr>
  </w:style>
  <w:style w:type="character" w:styleId="EndnoteReference">
    <w:name w:val="endnote reference"/>
    <w:basedOn w:val="DefaultParagraphFont"/>
    <w:semiHidden/>
    <w:unhideWhenUsed/>
    <w:rsid w:val="006C286D"/>
    <w:rPr>
      <w:vertAlign w:val="superscript"/>
      <w:lang w:val="en-US"/>
    </w:rPr>
  </w:style>
  <w:style w:type="paragraph" w:styleId="EndnoteText">
    <w:name w:val="endnote text"/>
    <w:basedOn w:val="Normal"/>
    <w:link w:val="EndnoteTextChar"/>
    <w:semiHidden/>
    <w:unhideWhenUsed/>
    <w:rsid w:val="006C286D"/>
    <w:pPr>
      <w:spacing w:after="0" w:line="240" w:lineRule="auto"/>
    </w:pPr>
    <w:rPr>
      <w:sz w:val="20"/>
    </w:rPr>
  </w:style>
  <w:style w:type="character" w:customStyle="1" w:styleId="EndnoteTextChar">
    <w:name w:val="Endnote Text Char"/>
    <w:basedOn w:val="DefaultParagraphFont"/>
    <w:link w:val="EndnoteText"/>
    <w:semiHidden/>
    <w:rsid w:val="006C286D"/>
    <w:rPr>
      <w:rFonts w:asciiTheme="minorHAnsi" w:hAnsiTheme="minorHAnsi" w:cs="Arial"/>
      <w:lang w:val="en-US"/>
    </w:rPr>
  </w:style>
  <w:style w:type="paragraph" w:styleId="EnvelopeAddress">
    <w:name w:val="envelope address"/>
    <w:basedOn w:val="Normal"/>
    <w:semiHidden/>
    <w:unhideWhenUsed/>
    <w:rsid w:val="006C286D"/>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6C286D"/>
    <w:pPr>
      <w:spacing w:after="0" w:line="240" w:lineRule="auto"/>
    </w:pPr>
    <w:rPr>
      <w:rFonts w:asciiTheme="majorHAnsi" w:eastAsiaTheme="majorEastAsia" w:hAnsiTheme="majorHAnsi" w:cstheme="majorBidi"/>
      <w:sz w:val="20"/>
    </w:rPr>
  </w:style>
  <w:style w:type="character" w:styleId="FollowedHyperlink">
    <w:name w:val="FollowedHyperlink"/>
    <w:basedOn w:val="DefaultParagraphFont"/>
    <w:semiHidden/>
    <w:unhideWhenUsed/>
    <w:rsid w:val="006C286D"/>
    <w:rPr>
      <w:color w:val="800080" w:themeColor="followedHyperlink"/>
      <w:u w:val="single"/>
      <w:lang w:val="en-US"/>
    </w:rPr>
  </w:style>
  <w:style w:type="character" w:styleId="FootnoteReference">
    <w:name w:val="footnote reference"/>
    <w:basedOn w:val="DefaultParagraphFont"/>
    <w:semiHidden/>
    <w:rsid w:val="006C286D"/>
    <w:rPr>
      <w:vertAlign w:val="superscript"/>
      <w:lang w:val="en-US"/>
    </w:rPr>
  </w:style>
  <w:style w:type="paragraph" w:styleId="FootnoteText">
    <w:name w:val="footnote text"/>
    <w:basedOn w:val="Normal"/>
    <w:link w:val="FootnoteTextChar"/>
    <w:semiHidden/>
    <w:rsid w:val="006C286D"/>
    <w:pPr>
      <w:spacing w:after="0" w:line="240" w:lineRule="auto"/>
    </w:pPr>
    <w:rPr>
      <w:sz w:val="20"/>
    </w:rPr>
  </w:style>
  <w:style w:type="character" w:customStyle="1" w:styleId="FootnoteTextChar">
    <w:name w:val="Footnote Text Char"/>
    <w:basedOn w:val="DefaultParagraphFont"/>
    <w:link w:val="FootnoteText"/>
    <w:semiHidden/>
    <w:rsid w:val="006C286D"/>
    <w:rPr>
      <w:rFonts w:asciiTheme="minorHAnsi" w:hAnsiTheme="minorHAnsi" w:cs="Arial"/>
      <w:lang w:val="en-US"/>
    </w:rPr>
  </w:style>
  <w:style w:type="table" w:styleId="GridTable1Light">
    <w:name w:val="Grid Table 1 Light"/>
    <w:basedOn w:val="TableNormal"/>
    <w:uiPriority w:val="46"/>
    <w:rsid w:val="006C286D"/>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6C286D"/>
    <w:tblPr>
      <w:tblStyleRowBandSize w:val="1"/>
      <w:tblStyleColBandSize w:val="1"/>
      <w:tblBorders>
        <w:top w:val="single" w:sz="4" w:space="0" w:color="B59BDB" w:themeColor="accent1" w:themeTint="66"/>
        <w:left w:val="single" w:sz="4" w:space="0" w:color="B59BDB" w:themeColor="accent1" w:themeTint="66"/>
        <w:bottom w:val="single" w:sz="4" w:space="0" w:color="B59BDB" w:themeColor="accent1" w:themeTint="66"/>
        <w:right w:val="single" w:sz="4" w:space="0" w:color="B59BDB" w:themeColor="accent1" w:themeTint="66"/>
        <w:insideH w:val="single" w:sz="4" w:space="0" w:color="B59BDB" w:themeColor="accent1" w:themeTint="66"/>
        <w:insideV w:val="single" w:sz="4" w:space="0" w:color="B59BDB" w:themeColor="accent1" w:themeTint="66"/>
      </w:tblBorders>
    </w:tblPr>
    <w:tblStylePr w:type="firstRow">
      <w:rPr>
        <w:b/>
        <w:bCs/>
      </w:rPr>
      <w:tblPr/>
      <w:tcPr>
        <w:tcBorders>
          <w:bottom w:val="single" w:sz="12" w:space="0" w:color="9069CA" w:themeColor="accent1" w:themeTint="99"/>
        </w:tcBorders>
      </w:tcPr>
    </w:tblStylePr>
    <w:tblStylePr w:type="lastRow">
      <w:rPr>
        <w:b/>
        <w:bCs/>
      </w:rPr>
      <w:tblPr/>
      <w:tcPr>
        <w:tcBorders>
          <w:top w:val="double" w:sz="2" w:space="0" w:color="9069CA"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6C286D"/>
    <w:tblPr>
      <w:tblStyleRowBandSize w:val="1"/>
      <w:tblStyleColBandSize w:val="1"/>
      <w:tblBorders>
        <w:top w:val="single" w:sz="4" w:space="0" w:color="E9E5DF" w:themeColor="accent2" w:themeTint="66"/>
        <w:left w:val="single" w:sz="4" w:space="0" w:color="E9E5DF" w:themeColor="accent2" w:themeTint="66"/>
        <w:bottom w:val="single" w:sz="4" w:space="0" w:color="E9E5DF" w:themeColor="accent2" w:themeTint="66"/>
        <w:right w:val="single" w:sz="4" w:space="0" w:color="E9E5DF" w:themeColor="accent2" w:themeTint="66"/>
        <w:insideH w:val="single" w:sz="4" w:space="0" w:color="E9E5DF" w:themeColor="accent2" w:themeTint="66"/>
        <w:insideV w:val="single" w:sz="4" w:space="0" w:color="E9E5DF" w:themeColor="accent2" w:themeTint="66"/>
      </w:tblBorders>
    </w:tblPr>
    <w:tblStylePr w:type="firstRow">
      <w:rPr>
        <w:b/>
        <w:bCs/>
      </w:rPr>
      <w:tblPr/>
      <w:tcPr>
        <w:tcBorders>
          <w:bottom w:val="single" w:sz="12" w:space="0" w:color="DED8CF" w:themeColor="accent2" w:themeTint="99"/>
        </w:tcBorders>
      </w:tcPr>
    </w:tblStylePr>
    <w:tblStylePr w:type="lastRow">
      <w:rPr>
        <w:b/>
        <w:bCs/>
      </w:rPr>
      <w:tblPr/>
      <w:tcPr>
        <w:tcBorders>
          <w:top w:val="double" w:sz="2" w:space="0" w:color="DED8CF"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6C286D"/>
    <w:tblPr>
      <w:tblStyleRowBandSize w:val="1"/>
      <w:tblStyleColBandSize w:val="1"/>
      <w:tblBorders>
        <w:top w:val="single" w:sz="4" w:space="0" w:color="7BF4FF" w:themeColor="accent3" w:themeTint="66"/>
        <w:left w:val="single" w:sz="4" w:space="0" w:color="7BF4FF" w:themeColor="accent3" w:themeTint="66"/>
        <w:bottom w:val="single" w:sz="4" w:space="0" w:color="7BF4FF" w:themeColor="accent3" w:themeTint="66"/>
        <w:right w:val="single" w:sz="4" w:space="0" w:color="7BF4FF" w:themeColor="accent3" w:themeTint="66"/>
        <w:insideH w:val="single" w:sz="4" w:space="0" w:color="7BF4FF" w:themeColor="accent3" w:themeTint="66"/>
        <w:insideV w:val="single" w:sz="4" w:space="0" w:color="7BF4FF" w:themeColor="accent3" w:themeTint="66"/>
      </w:tblBorders>
    </w:tblPr>
    <w:tblStylePr w:type="firstRow">
      <w:rPr>
        <w:b/>
        <w:bCs/>
      </w:rPr>
      <w:tblPr/>
      <w:tcPr>
        <w:tcBorders>
          <w:bottom w:val="single" w:sz="12" w:space="0" w:color="39EFFF" w:themeColor="accent3" w:themeTint="99"/>
        </w:tcBorders>
      </w:tcPr>
    </w:tblStylePr>
    <w:tblStylePr w:type="lastRow">
      <w:rPr>
        <w:b/>
        <w:bCs/>
      </w:rPr>
      <w:tblPr/>
      <w:tcPr>
        <w:tcBorders>
          <w:top w:val="double" w:sz="2" w:space="0" w:color="39EFF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6C286D"/>
    <w:tblPr>
      <w:tblStyleRowBandSize w:val="1"/>
      <w:tblStyleColBandSize w:val="1"/>
      <w:tblBorders>
        <w:top w:val="single" w:sz="4" w:space="0" w:color="FFCAA5" w:themeColor="accent4" w:themeTint="66"/>
        <w:left w:val="single" w:sz="4" w:space="0" w:color="FFCAA5" w:themeColor="accent4" w:themeTint="66"/>
        <w:bottom w:val="single" w:sz="4" w:space="0" w:color="FFCAA5" w:themeColor="accent4" w:themeTint="66"/>
        <w:right w:val="single" w:sz="4" w:space="0" w:color="FFCAA5" w:themeColor="accent4" w:themeTint="66"/>
        <w:insideH w:val="single" w:sz="4" w:space="0" w:color="FFCAA5" w:themeColor="accent4" w:themeTint="66"/>
        <w:insideV w:val="single" w:sz="4" w:space="0" w:color="FFCAA5" w:themeColor="accent4" w:themeTint="66"/>
      </w:tblBorders>
    </w:tblPr>
    <w:tblStylePr w:type="firstRow">
      <w:rPr>
        <w:b/>
        <w:bCs/>
      </w:rPr>
      <w:tblPr/>
      <w:tcPr>
        <w:tcBorders>
          <w:bottom w:val="single" w:sz="12" w:space="0" w:color="FFB078" w:themeColor="accent4" w:themeTint="99"/>
        </w:tcBorders>
      </w:tcPr>
    </w:tblStylePr>
    <w:tblStylePr w:type="lastRow">
      <w:rPr>
        <w:b/>
        <w:bCs/>
      </w:rPr>
      <w:tblPr/>
      <w:tcPr>
        <w:tcBorders>
          <w:top w:val="double" w:sz="2" w:space="0" w:color="FFB078"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6C286D"/>
    <w:tblPr>
      <w:tblStyleRowBandSize w:val="1"/>
      <w:tblStyleColBandSize w:val="1"/>
      <w:tblBorders>
        <w:top w:val="single" w:sz="4" w:space="0" w:color="D6EFAD" w:themeColor="accent5" w:themeTint="66"/>
        <w:left w:val="single" w:sz="4" w:space="0" w:color="D6EFAD" w:themeColor="accent5" w:themeTint="66"/>
        <w:bottom w:val="single" w:sz="4" w:space="0" w:color="D6EFAD" w:themeColor="accent5" w:themeTint="66"/>
        <w:right w:val="single" w:sz="4" w:space="0" w:color="D6EFAD" w:themeColor="accent5" w:themeTint="66"/>
        <w:insideH w:val="single" w:sz="4" w:space="0" w:color="D6EFAD" w:themeColor="accent5" w:themeTint="66"/>
        <w:insideV w:val="single" w:sz="4" w:space="0" w:color="D6EFAD" w:themeColor="accent5" w:themeTint="66"/>
      </w:tblBorders>
    </w:tblPr>
    <w:tblStylePr w:type="firstRow">
      <w:rPr>
        <w:b/>
        <w:bCs/>
      </w:rPr>
      <w:tblPr/>
      <w:tcPr>
        <w:tcBorders>
          <w:bottom w:val="single" w:sz="12" w:space="0" w:color="C2E784" w:themeColor="accent5" w:themeTint="99"/>
        </w:tcBorders>
      </w:tcPr>
    </w:tblStylePr>
    <w:tblStylePr w:type="lastRow">
      <w:rPr>
        <w:b/>
        <w:bCs/>
      </w:rPr>
      <w:tblPr/>
      <w:tcPr>
        <w:tcBorders>
          <w:top w:val="double" w:sz="2" w:space="0" w:color="C2E784"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6C286D"/>
    <w:tblPr>
      <w:tblStyleRowBandSize w:val="1"/>
      <w:tblStyleColBandSize w:val="1"/>
      <w:tblBorders>
        <w:top w:val="single" w:sz="4" w:space="0" w:color="F6A8B2" w:themeColor="accent6" w:themeTint="66"/>
        <w:left w:val="single" w:sz="4" w:space="0" w:color="F6A8B2" w:themeColor="accent6" w:themeTint="66"/>
        <w:bottom w:val="single" w:sz="4" w:space="0" w:color="F6A8B2" w:themeColor="accent6" w:themeTint="66"/>
        <w:right w:val="single" w:sz="4" w:space="0" w:color="F6A8B2" w:themeColor="accent6" w:themeTint="66"/>
        <w:insideH w:val="single" w:sz="4" w:space="0" w:color="F6A8B2" w:themeColor="accent6" w:themeTint="66"/>
        <w:insideV w:val="single" w:sz="4" w:space="0" w:color="F6A8B2" w:themeColor="accent6" w:themeTint="66"/>
      </w:tblBorders>
    </w:tblPr>
    <w:tblStylePr w:type="firstRow">
      <w:rPr>
        <w:b/>
        <w:bCs/>
      </w:rPr>
      <w:tblPr/>
      <w:tcPr>
        <w:tcBorders>
          <w:bottom w:val="single" w:sz="12" w:space="0" w:color="F17D8C" w:themeColor="accent6" w:themeTint="99"/>
        </w:tcBorders>
      </w:tcPr>
    </w:tblStylePr>
    <w:tblStylePr w:type="lastRow">
      <w:rPr>
        <w:b/>
        <w:bCs/>
      </w:rPr>
      <w:tblPr/>
      <w:tcPr>
        <w:tcBorders>
          <w:top w:val="double" w:sz="2" w:space="0" w:color="F17D8C"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6C286D"/>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6C286D"/>
    <w:tblPr>
      <w:tblStyleRowBandSize w:val="1"/>
      <w:tblStyleColBandSize w:val="1"/>
      <w:tblBorders>
        <w:top w:val="single" w:sz="2" w:space="0" w:color="9069CA" w:themeColor="accent1" w:themeTint="99"/>
        <w:bottom w:val="single" w:sz="2" w:space="0" w:color="9069CA" w:themeColor="accent1" w:themeTint="99"/>
        <w:insideH w:val="single" w:sz="2" w:space="0" w:color="9069CA" w:themeColor="accent1" w:themeTint="99"/>
        <w:insideV w:val="single" w:sz="2" w:space="0" w:color="9069CA" w:themeColor="accent1" w:themeTint="99"/>
      </w:tblBorders>
    </w:tblPr>
    <w:tblStylePr w:type="firstRow">
      <w:rPr>
        <w:b/>
        <w:bCs/>
      </w:rPr>
      <w:tblPr/>
      <w:tcPr>
        <w:tcBorders>
          <w:top w:val="nil"/>
          <w:bottom w:val="single" w:sz="12" w:space="0" w:color="9069CA" w:themeColor="accent1" w:themeTint="99"/>
          <w:insideH w:val="nil"/>
          <w:insideV w:val="nil"/>
        </w:tcBorders>
        <w:shd w:val="clear" w:color="auto" w:fill="FFFFFF" w:themeFill="background1"/>
      </w:tcPr>
    </w:tblStylePr>
    <w:tblStylePr w:type="lastRow">
      <w:rPr>
        <w:b/>
        <w:bCs/>
      </w:rPr>
      <w:tblPr/>
      <w:tcPr>
        <w:tcBorders>
          <w:top w:val="double" w:sz="2" w:space="0" w:color="9069CA"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CDED" w:themeFill="accent1" w:themeFillTint="33"/>
      </w:tcPr>
    </w:tblStylePr>
    <w:tblStylePr w:type="band1Horz">
      <w:tblPr/>
      <w:tcPr>
        <w:shd w:val="clear" w:color="auto" w:fill="DACDED" w:themeFill="accent1" w:themeFillTint="33"/>
      </w:tcPr>
    </w:tblStylePr>
  </w:style>
  <w:style w:type="table" w:styleId="GridTable2-Accent2">
    <w:name w:val="Grid Table 2 Accent 2"/>
    <w:basedOn w:val="TableNormal"/>
    <w:uiPriority w:val="47"/>
    <w:rsid w:val="006C286D"/>
    <w:tblPr>
      <w:tblStyleRowBandSize w:val="1"/>
      <w:tblStyleColBandSize w:val="1"/>
      <w:tblBorders>
        <w:top w:val="single" w:sz="2" w:space="0" w:color="DED8CF" w:themeColor="accent2" w:themeTint="99"/>
        <w:bottom w:val="single" w:sz="2" w:space="0" w:color="DED8CF" w:themeColor="accent2" w:themeTint="99"/>
        <w:insideH w:val="single" w:sz="2" w:space="0" w:color="DED8CF" w:themeColor="accent2" w:themeTint="99"/>
        <w:insideV w:val="single" w:sz="2" w:space="0" w:color="DED8CF" w:themeColor="accent2" w:themeTint="99"/>
      </w:tblBorders>
    </w:tblPr>
    <w:tblStylePr w:type="firstRow">
      <w:rPr>
        <w:b/>
        <w:bCs/>
      </w:rPr>
      <w:tblPr/>
      <w:tcPr>
        <w:tcBorders>
          <w:top w:val="nil"/>
          <w:bottom w:val="single" w:sz="12" w:space="0" w:color="DED8CF" w:themeColor="accent2" w:themeTint="99"/>
          <w:insideH w:val="nil"/>
          <w:insideV w:val="nil"/>
        </w:tcBorders>
        <w:shd w:val="clear" w:color="auto" w:fill="FFFFFF" w:themeFill="background1"/>
      </w:tcPr>
    </w:tblStylePr>
    <w:tblStylePr w:type="lastRow">
      <w:rPr>
        <w:b/>
        <w:bCs/>
      </w:rPr>
      <w:tblPr/>
      <w:tcPr>
        <w:tcBorders>
          <w:top w:val="double" w:sz="2" w:space="0" w:color="DED8C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4F2EF" w:themeFill="accent2" w:themeFillTint="33"/>
      </w:tcPr>
    </w:tblStylePr>
    <w:tblStylePr w:type="band1Horz">
      <w:tblPr/>
      <w:tcPr>
        <w:shd w:val="clear" w:color="auto" w:fill="F4F2EF" w:themeFill="accent2" w:themeFillTint="33"/>
      </w:tcPr>
    </w:tblStylePr>
  </w:style>
  <w:style w:type="table" w:styleId="GridTable2-Accent3">
    <w:name w:val="Grid Table 2 Accent 3"/>
    <w:basedOn w:val="TableNormal"/>
    <w:uiPriority w:val="47"/>
    <w:rsid w:val="006C286D"/>
    <w:tblPr>
      <w:tblStyleRowBandSize w:val="1"/>
      <w:tblStyleColBandSize w:val="1"/>
      <w:tblBorders>
        <w:top w:val="single" w:sz="2" w:space="0" w:color="39EFFF" w:themeColor="accent3" w:themeTint="99"/>
        <w:bottom w:val="single" w:sz="2" w:space="0" w:color="39EFFF" w:themeColor="accent3" w:themeTint="99"/>
        <w:insideH w:val="single" w:sz="2" w:space="0" w:color="39EFFF" w:themeColor="accent3" w:themeTint="99"/>
        <w:insideV w:val="single" w:sz="2" w:space="0" w:color="39EFFF" w:themeColor="accent3" w:themeTint="99"/>
      </w:tblBorders>
    </w:tblPr>
    <w:tblStylePr w:type="firstRow">
      <w:rPr>
        <w:b/>
        <w:bCs/>
      </w:rPr>
      <w:tblPr/>
      <w:tcPr>
        <w:tcBorders>
          <w:top w:val="nil"/>
          <w:bottom w:val="single" w:sz="12" w:space="0" w:color="39EFFF" w:themeColor="accent3" w:themeTint="99"/>
          <w:insideH w:val="nil"/>
          <w:insideV w:val="nil"/>
        </w:tcBorders>
        <w:shd w:val="clear" w:color="auto" w:fill="FFFFFF" w:themeFill="background1"/>
      </w:tcPr>
    </w:tblStylePr>
    <w:tblStylePr w:type="lastRow">
      <w:rPr>
        <w:b/>
        <w:bCs/>
      </w:rPr>
      <w:tblPr/>
      <w:tcPr>
        <w:tcBorders>
          <w:top w:val="double" w:sz="2" w:space="0" w:color="39EF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DF9FF" w:themeFill="accent3" w:themeFillTint="33"/>
      </w:tcPr>
    </w:tblStylePr>
    <w:tblStylePr w:type="band1Horz">
      <w:tblPr/>
      <w:tcPr>
        <w:shd w:val="clear" w:color="auto" w:fill="BDF9FF" w:themeFill="accent3" w:themeFillTint="33"/>
      </w:tcPr>
    </w:tblStylePr>
  </w:style>
  <w:style w:type="table" w:styleId="GridTable2-Accent4">
    <w:name w:val="Grid Table 2 Accent 4"/>
    <w:basedOn w:val="TableNormal"/>
    <w:uiPriority w:val="47"/>
    <w:rsid w:val="006C286D"/>
    <w:tblPr>
      <w:tblStyleRowBandSize w:val="1"/>
      <w:tblStyleColBandSize w:val="1"/>
      <w:tblBorders>
        <w:top w:val="single" w:sz="2" w:space="0" w:color="FFB078" w:themeColor="accent4" w:themeTint="99"/>
        <w:bottom w:val="single" w:sz="2" w:space="0" w:color="FFB078" w:themeColor="accent4" w:themeTint="99"/>
        <w:insideH w:val="single" w:sz="2" w:space="0" w:color="FFB078" w:themeColor="accent4" w:themeTint="99"/>
        <w:insideV w:val="single" w:sz="2" w:space="0" w:color="FFB078" w:themeColor="accent4" w:themeTint="99"/>
      </w:tblBorders>
    </w:tblPr>
    <w:tblStylePr w:type="firstRow">
      <w:rPr>
        <w:b/>
        <w:bCs/>
      </w:rPr>
      <w:tblPr/>
      <w:tcPr>
        <w:tcBorders>
          <w:top w:val="nil"/>
          <w:bottom w:val="single" w:sz="12" w:space="0" w:color="FFB078" w:themeColor="accent4" w:themeTint="99"/>
          <w:insideH w:val="nil"/>
          <w:insideV w:val="nil"/>
        </w:tcBorders>
        <w:shd w:val="clear" w:color="auto" w:fill="FFFFFF" w:themeFill="background1"/>
      </w:tcPr>
    </w:tblStylePr>
    <w:tblStylePr w:type="lastRow">
      <w:rPr>
        <w:b/>
        <w:bCs/>
      </w:rPr>
      <w:tblPr/>
      <w:tcPr>
        <w:tcBorders>
          <w:top w:val="double" w:sz="2" w:space="0" w:color="FFB078"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4D2" w:themeFill="accent4" w:themeFillTint="33"/>
      </w:tcPr>
    </w:tblStylePr>
    <w:tblStylePr w:type="band1Horz">
      <w:tblPr/>
      <w:tcPr>
        <w:shd w:val="clear" w:color="auto" w:fill="FFE4D2" w:themeFill="accent4" w:themeFillTint="33"/>
      </w:tcPr>
    </w:tblStylePr>
  </w:style>
  <w:style w:type="table" w:styleId="GridTable2-Accent5">
    <w:name w:val="Grid Table 2 Accent 5"/>
    <w:basedOn w:val="TableNormal"/>
    <w:uiPriority w:val="47"/>
    <w:rsid w:val="006C286D"/>
    <w:tblPr>
      <w:tblStyleRowBandSize w:val="1"/>
      <w:tblStyleColBandSize w:val="1"/>
      <w:tblBorders>
        <w:top w:val="single" w:sz="2" w:space="0" w:color="C2E784" w:themeColor="accent5" w:themeTint="99"/>
        <w:bottom w:val="single" w:sz="2" w:space="0" w:color="C2E784" w:themeColor="accent5" w:themeTint="99"/>
        <w:insideH w:val="single" w:sz="2" w:space="0" w:color="C2E784" w:themeColor="accent5" w:themeTint="99"/>
        <w:insideV w:val="single" w:sz="2" w:space="0" w:color="C2E784" w:themeColor="accent5" w:themeTint="99"/>
      </w:tblBorders>
    </w:tblPr>
    <w:tblStylePr w:type="firstRow">
      <w:rPr>
        <w:b/>
        <w:bCs/>
      </w:rPr>
      <w:tblPr/>
      <w:tcPr>
        <w:tcBorders>
          <w:top w:val="nil"/>
          <w:bottom w:val="single" w:sz="12" w:space="0" w:color="C2E784" w:themeColor="accent5" w:themeTint="99"/>
          <w:insideH w:val="nil"/>
          <w:insideV w:val="nil"/>
        </w:tcBorders>
        <w:shd w:val="clear" w:color="auto" w:fill="FFFFFF" w:themeFill="background1"/>
      </w:tcPr>
    </w:tblStylePr>
    <w:tblStylePr w:type="lastRow">
      <w:rPr>
        <w:b/>
        <w:bCs/>
      </w:rPr>
      <w:tblPr/>
      <w:tcPr>
        <w:tcBorders>
          <w:top w:val="double" w:sz="2" w:space="0" w:color="C2E784"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7D6" w:themeFill="accent5" w:themeFillTint="33"/>
      </w:tcPr>
    </w:tblStylePr>
    <w:tblStylePr w:type="band1Horz">
      <w:tblPr/>
      <w:tcPr>
        <w:shd w:val="clear" w:color="auto" w:fill="EAF7D6" w:themeFill="accent5" w:themeFillTint="33"/>
      </w:tcPr>
    </w:tblStylePr>
  </w:style>
  <w:style w:type="table" w:styleId="GridTable2-Accent6">
    <w:name w:val="Grid Table 2 Accent 6"/>
    <w:basedOn w:val="TableNormal"/>
    <w:uiPriority w:val="47"/>
    <w:rsid w:val="006C286D"/>
    <w:tblPr>
      <w:tblStyleRowBandSize w:val="1"/>
      <w:tblStyleColBandSize w:val="1"/>
      <w:tblBorders>
        <w:top w:val="single" w:sz="2" w:space="0" w:color="F17D8C" w:themeColor="accent6" w:themeTint="99"/>
        <w:bottom w:val="single" w:sz="2" w:space="0" w:color="F17D8C" w:themeColor="accent6" w:themeTint="99"/>
        <w:insideH w:val="single" w:sz="2" w:space="0" w:color="F17D8C" w:themeColor="accent6" w:themeTint="99"/>
        <w:insideV w:val="single" w:sz="2" w:space="0" w:color="F17D8C" w:themeColor="accent6" w:themeTint="99"/>
      </w:tblBorders>
    </w:tblPr>
    <w:tblStylePr w:type="firstRow">
      <w:rPr>
        <w:b/>
        <w:bCs/>
      </w:rPr>
      <w:tblPr/>
      <w:tcPr>
        <w:tcBorders>
          <w:top w:val="nil"/>
          <w:bottom w:val="single" w:sz="12" w:space="0" w:color="F17D8C" w:themeColor="accent6" w:themeTint="99"/>
          <w:insideH w:val="nil"/>
          <w:insideV w:val="nil"/>
        </w:tcBorders>
        <w:shd w:val="clear" w:color="auto" w:fill="FFFFFF" w:themeFill="background1"/>
      </w:tcPr>
    </w:tblStylePr>
    <w:tblStylePr w:type="lastRow">
      <w:rPr>
        <w:b/>
        <w:bCs/>
      </w:rPr>
      <w:tblPr/>
      <w:tcPr>
        <w:tcBorders>
          <w:top w:val="double" w:sz="2" w:space="0" w:color="F17D8C"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D3D8" w:themeFill="accent6" w:themeFillTint="33"/>
      </w:tcPr>
    </w:tblStylePr>
    <w:tblStylePr w:type="band1Horz">
      <w:tblPr/>
      <w:tcPr>
        <w:shd w:val="clear" w:color="auto" w:fill="FAD3D8" w:themeFill="accent6" w:themeFillTint="33"/>
      </w:tcPr>
    </w:tblStylePr>
  </w:style>
  <w:style w:type="table" w:styleId="GridTable3">
    <w:name w:val="Grid Table 3"/>
    <w:basedOn w:val="TableNormal"/>
    <w:uiPriority w:val="48"/>
    <w:rsid w:val="006C286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6C286D"/>
    <w:tblPr>
      <w:tblStyleRowBandSize w:val="1"/>
      <w:tblStyleColBandSize w:val="1"/>
      <w:tblBorders>
        <w:top w:val="single" w:sz="4" w:space="0" w:color="9069CA" w:themeColor="accent1" w:themeTint="99"/>
        <w:left w:val="single" w:sz="4" w:space="0" w:color="9069CA" w:themeColor="accent1" w:themeTint="99"/>
        <w:bottom w:val="single" w:sz="4" w:space="0" w:color="9069CA" w:themeColor="accent1" w:themeTint="99"/>
        <w:right w:val="single" w:sz="4" w:space="0" w:color="9069CA" w:themeColor="accent1" w:themeTint="99"/>
        <w:insideH w:val="single" w:sz="4" w:space="0" w:color="9069CA" w:themeColor="accent1" w:themeTint="99"/>
        <w:insideV w:val="single" w:sz="4" w:space="0" w:color="9069CA"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CDED" w:themeFill="accent1" w:themeFillTint="33"/>
      </w:tcPr>
    </w:tblStylePr>
    <w:tblStylePr w:type="band1Horz">
      <w:tblPr/>
      <w:tcPr>
        <w:shd w:val="clear" w:color="auto" w:fill="DACDED" w:themeFill="accent1" w:themeFillTint="33"/>
      </w:tcPr>
    </w:tblStylePr>
    <w:tblStylePr w:type="neCell">
      <w:tblPr/>
      <w:tcPr>
        <w:tcBorders>
          <w:bottom w:val="single" w:sz="4" w:space="0" w:color="9069CA" w:themeColor="accent1" w:themeTint="99"/>
        </w:tcBorders>
      </w:tcPr>
    </w:tblStylePr>
    <w:tblStylePr w:type="nwCell">
      <w:tblPr/>
      <w:tcPr>
        <w:tcBorders>
          <w:bottom w:val="single" w:sz="4" w:space="0" w:color="9069CA" w:themeColor="accent1" w:themeTint="99"/>
        </w:tcBorders>
      </w:tcPr>
    </w:tblStylePr>
    <w:tblStylePr w:type="seCell">
      <w:tblPr/>
      <w:tcPr>
        <w:tcBorders>
          <w:top w:val="single" w:sz="4" w:space="0" w:color="9069CA" w:themeColor="accent1" w:themeTint="99"/>
        </w:tcBorders>
      </w:tcPr>
    </w:tblStylePr>
    <w:tblStylePr w:type="swCell">
      <w:tblPr/>
      <w:tcPr>
        <w:tcBorders>
          <w:top w:val="single" w:sz="4" w:space="0" w:color="9069CA" w:themeColor="accent1" w:themeTint="99"/>
        </w:tcBorders>
      </w:tcPr>
    </w:tblStylePr>
  </w:style>
  <w:style w:type="table" w:styleId="GridTable3-Accent2">
    <w:name w:val="Grid Table 3 Accent 2"/>
    <w:basedOn w:val="TableNormal"/>
    <w:uiPriority w:val="48"/>
    <w:rsid w:val="006C286D"/>
    <w:tblPr>
      <w:tblStyleRowBandSize w:val="1"/>
      <w:tblStyleColBandSize w:val="1"/>
      <w:tblBorders>
        <w:top w:val="single" w:sz="4" w:space="0" w:color="DED8CF" w:themeColor="accent2" w:themeTint="99"/>
        <w:left w:val="single" w:sz="4" w:space="0" w:color="DED8CF" w:themeColor="accent2" w:themeTint="99"/>
        <w:bottom w:val="single" w:sz="4" w:space="0" w:color="DED8CF" w:themeColor="accent2" w:themeTint="99"/>
        <w:right w:val="single" w:sz="4" w:space="0" w:color="DED8CF" w:themeColor="accent2" w:themeTint="99"/>
        <w:insideH w:val="single" w:sz="4" w:space="0" w:color="DED8CF" w:themeColor="accent2" w:themeTint="99"/>
        <w:insideV w:val="single" w:sz="4" w:space="0" w:color="DED8C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F2EF" w:themeFill="accent2" w:themeFillTint="33"/>
      </w:tcPr>
    </w:tblStylePr>
    <w:tblStylePr w:type="band1Horz">
      <w:tblPr/>
      <w:tcPr>
        <w:shd w:val="clear" w:color="auto" w:fill="F4F2EF" w:themeFill="accent2" w:themeFillTint="33"/>
      </w:tcPr>
    </w:tblStylePr>
    <w:tblStylePr w:type="neCell">
      <w:tblPr/>
      <w:tcPr>
        <w:tcBorders>
          <w:bottom w:val="single" w:sz="4" w:space="0" w:color="DED8CF" w:themeColor="accent2" w:themeTint="99"/>
        </w:tcBorders>
      </w:tcPr>
    </w:tblStylePr>
    <w:tblStylePr w:type="nwCell">
      <w:tblPr/>
      <w:tcPr>
        <w:tcBorders>
          <w:bottom w:val="single" w:sz="4" w:space="0" w:color="DED8CF" w:themeColor="accent2" w:themeTint="99"/>
        </w:tcBorders>
      </w:tcPr>
    </w:tblStylePr>
    <w:tblStylePr w:type="seCell">
      <w:tblPr/>
      <w:tcPr>
        <w:tcBorders>
          <w:top w:val="single" w:sz="4" w:space="0" w:color="DED8CF" w:themeColor="accent2" w:themeTint="99"/>
        </w:tcBorders>
      </w:tcPr>
    </w:tblStylePr>
    <w:tblStylePr w:type="swCell">
      <w:tblPr/>
      <w:tcPr>
        <w:tcBorders>
          <w:top w:val="single" w:sz="4" w:space="0" w:color="DED8CF" w:themeColor="accent2" w:themeTint="99"/>
        </w:tcBorders>
      </w:tcPr>
    </w:tblStylePr>
  </w:style>
  <w:style w:type="table" w:styleId="GridTable3-Accent3">
    <w:name w:val="Grid Table 3 Accent 3"/>
    <w:basedOn w:val="TableNormal"/>
    <w:uiPriority w:val="48"/>
    <w:rsid w:val="006C286D"/>
    <w:tblPr>
      <w:tblStyleRowBandSize w:val="1"/>
      <w:tblStyleColBandSize w:val="1"/>
      <w:tblBorders>
        <w:top w:val="single" w:sz="4" w:space="0" w:color="39EFFF" w:themeColor="accent3" w:themeTint="99"/>
        <w:left w:val="single" w:sz="4" w:space="0" w:color="39EFFF" w:themeColor="accent3" w:themeTint="99"/>
        <w:bottom w:val="single" w:sz="4" w:space="0" w:color="39EFFF" w:themeColor="accent3" w:themeTint="99"/>
        <w:right w:val="single" w:sz="4" w:space="0" w:color="39EFFF" w:themeColor="accent3" w:themeTint="99"/>
        <w:insideH w:val="single" w:sz="4" w:space="0" w:color="39EFFF" w:themeColor="accent3" w:themeTint="99"/>
        <w:insideV w:val="single" w:sz="4" w:space="0" w:color="39E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DF9FF" w:themeFill="accent3" w:themeFillTint="33"/>
      </w:tcPr>
    </w:tblStylePr>
    <w:tblStylePr w:type="band1Horz">
      <w:tblPr/>
      <w:tcPr>
        <w:shd w:val="clear" w:color="auto" w:fill="BDF9FF" w:themeFill="accent3" w:themeFillTint="33"/>
      </w:tcPr>
    </w:tblStylePr>
    <w:tblStylePr w:type="neCell">
      <w:tblPr/>
      <w:tcPr>
        <w:tcBorders>
          <w:bottom w:val="single" w:sz="4" w:space="0" w:color="39EFFF" w:themeColor="accent3" w:themeTint="99"/>
        </w:tcBorders>
      </w:tcPr>
    </w:tblStylePr>
    <w:tblStylePr w:type="nwCell">
      <w:tblPr/>
      <w:tcPr>
        <w:tcBorders>
          <w:bottom w:val="single" w:sz="4" w:space="0" w:color="39EFFF" w:themeColor="accent3" w:themeTint="99"/>
        </w:tcBorders>
      </w:tcPr>
    </w:tblStylePr>
    <w:tblStylePr w:type="seCell">
      <w:tblPr/>
      <w:tcPr>
        <w:tcBorders>
          <w:top w:val="single" w:sz="4" w:space="0" w:color="39EFFF" w:themeColor="accent3" w:themeTint="99"/>
        </w:tcBorders>
      </w:tcPr>
    </w:tblStylePr>
    <w:tblStylePr w:type="swCell">
      <w:tblPr/>
      <w:tcPr>
        <w:tcBorders>
          <w:top w:val="single" w:sz="4" w:space="0" w:color="39EFFF" w:themeColor="accent3" w:themeTint="99"/>
        </w:tcBorders>
      </w:tcPr>
    </w:tblStylePr>
  </w:style>
  <w:style w:type="table" w:styleId="GridTable3-Accent4">
    <w:name w:val="Grid Table 3 Accent 4"/>
    <w:basedOn w:val="TableNormal"/>
    <w:uiPriority w:val="48"/>
    <w:rsid w:val="006C286D"/>
    <w:tblPr>
      <w:tblStyleRowBandSize w:val="1"/>
      <w:tblStyleColBandSize w:val="1"/>
      <w:tblBorders>
        <w:top w:val="single" w:sz="4" w:space="0" w:color="FFB078" w:themeColor="accent4" w:themeTint="99"/>
        <w:left w:val="single" w:sz="4" w:space="0" w:color="FFB078" w:themeColor="accent4" w:themeTint="99"/>
        <w:bottom w:val="single" w:sz="4" w:space="0" w:color="FFB078" w:themeColor="accent4" w:themeTint="99"/>
        <w:right w:val="single" w:sz="4" w:space="0" w:color="FFB078" w:themeColor="accent4" w:themeTint="99"/>
        <w:insideH w:val="single" w:sz="4" w:space="0" w:color="FFB078" w:themeColor="accent4" w:themeTint="99"/>
        <w:insideV w:val="single" w:sz="4" w:space="0" w:color="FFB07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4D2" w:themeFill="accent4" w:themeFillTint="33"/>
      </w:tcPr>
    </w:tblStylePr>
    <w:tblStylePr w:type="band1Horz">
      <w:tblPr/>
      <w:tcPr>
        <w:shd w:val="clear" w:color="auto" w:fill="FFE4D2" w:themeFill="accent4" w:themeFillTint="33"/>
      </w:tcPr>
    </w:tblStylePr>
    <w:tblStylePr w:type="neCell">
      <w:tblPr/>
      <w:tcPr>
        <w:tcBorders>
          <w:bottom w:val="single" w:sz="4" w:space="0" w:color="FFB078" w:themeColor="accent4" w:themeTint="99"/>
        </w:tcBorders>
      </w:tcPr>
    </w:tblStylePr>
    <w:tblStylePr w:type="nwCell">
      <w:tblPr/>
      <w:tcPr>
        <w:tcBorders>
          <w:bottom w:val="single" w:sz="4" w:space="0" w:color="FFB078" w:themeColor="accent4" w:themeTint="99"/>
        </w:tcBorders>
      </w:tcPr>
    </w:tblStylePr>
    <w:tblStylePr w:type="seCell">
      <w:tblPr/>
      <w:tcPr>
        <w:tcBorders>
          <w:top w:val="single" w:sz="4" w:space="0" w:color="FFB078" w:themeColor="accent4" w:themeTint="99"/>
        </w:tcBorders>
      </w:tcPr>
    </w:tblStylePr>
    <w:tblStylePr w:type="swCell">
      <w:tblPr/>
      <w:tcPr>
        <w:tcBorders>
          <w:top w:val="single" w:sz="4" w:space="0" w:color="FFB078" w:themeColor="accent4" w:themeTint="99"/>
        </w:tcBorders>
      </w:tcPr>
    </w:tblStylePr>
  </w:style>
  <w:style w:type="table" w:styleId="GridTable3-Accent5">
    <w:name w:val="Grid Table 3 Accent 5"/>
    <w:basedOn w:val="TableNormal"/>
    <w:uiPriority w:val="48"/>
    <w:rsid w:val="006C286D"/>
    <w:tblPr>
      <w:tblStyleRowBandSize w:val="1"/>
      <w:tblStyleColBandSize w:val="1"/>
      <w:tblBorders>
        <w:top w:val="single" w:sz="4" w:space="0" w:color="C2E784" w:themeColor="accent5" w:themeTint="99"/>
        <w:left w:val="single" w:sz="4" w:space="0" w:color="C2E784" w:themeColor="accent5" w:themeTint="99"/>
        <w:bottom w:val="single" w:sz="4" w:space="0" w:color="C2E784" w:themeColor="accent5" w:themeTint="99"/>
        <w:right w:val="single" w:sz="4" w:space="0" w:color="C2E784" w:themeColor="accent5" w:themeTint="99"/>
        <w:insideH w:val="single" w:sz="4" w:space="0" w:color="C2E784" w:themeColor="accent5" w:themeTint="99"/>
        <w:insideV w:val="single" w:sz="4" w:space="0" w:color="C2E78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7D6" w:themeFill="accent5" w:themeFillTint="33"/>
      </w:tcPr>
    </w:tblStylePr>
    <w:tblStylePr w:type="band1Horz">
      <w:tblPr/>
      <w:tcPr>
        <w:shd w:val="clear" w:color="auto" w:fill="EAF7D6" w:themeFill="accent5" w:themeFillTint="33"/>
      </w:tcPr>
    </w:tblStylePr>
    <w:tblStylePr w:type="neCell">
      <w:tblPr/>
      <w:tcPr>
        <w:tcBorders>
          <w:bottom w:val="single" w:sz="4" w:space="0" w:color="C2E784" w:themeColor="accent5" w:themeTint="99"/>
        </w:tcBorders>
      </w:tcPr>
    </w:tblStylePr>
    <w:tblStylePr w:type="nwCell">
      <w:tblPr/>
      <w:tcPr>
        <w:tcBorders>
          <w:bottom w:val="single" w:sz="4" w:space="0" w:color="C2E784" w:themeColor="accent5" w:themeTint="99"/>
        </w:tcBorders>
      </w:tcPr>
    </w:tblStylePr>
    <w:tblStylePr w:type="seCell">
      <w:tblPr/>
      <w:tcPr>
        <w:tcBorders>
          <w:top w:val="single" w:sz="4" w:space="0" w:color="C2E784" w:themeColor="accent5" w:themeTint="99"/>
        </w:tcBorders>
      </w:tcPr>
    </w:tblStylePr>
    <w:tblStylePr w:type="swCell">
      <w:tblPr/>
      <w:tcPr>
        <w:tcBorders>
          <w:top w:val="single" w:sz="4" w:space="0" w:color="C2E784" w:themeColor="accent5" w:themeTint="99"/>
        </w:tcBorders>
      </w:tcPr>
    </w:tblStylePr>
  </w:style>
  <w:style w:type="table" w:styleId="GridTable3-Accent6">
    <w:name w:val="Grid Table 3 Accent 6"/>
    <w:basedOn w:val="TableNormal"/>
    <w:uiPriority w:val="48"/>
    <w:rsid w:val="006C286D"/>
    <w:tblPr>
      <w:tblStyleRowBandSize w:val="1"/>
      <w:tblStyleColBandSize w:val="1"/>
      <w:tblBorders>
        <w:top w:val="single" w:sz="4" w:space="0" w:color="F17D8C" w:themeColor="accent6" w:themeTint="99"/>
        <w:left w:val="single" w:sz="4" w:space="0" w:color="F17D8C" w:themeColor="accent6" w:themeTint="99"/>
        <w:bottom w:val="single" w:sz="4" w:space="0" w:color="F17D8C" w:themeColor="accent6" w:themeTint="99"/>
        <w:right w:val="single" w:sz="4" w:space="0" w:color="F17D8C" w:themeColor="accent6" w:themeTint="99"/>
        <w:insideH w:val="single" w:sz="4" w:space="0" w:color="F17D8C" w:themeColor="accent6" w:themeTint="99"/>
        <w:insideV w:val="single" w:sz="4" w:space="0" w:color="F17D8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D3D8" w:themeFill="accent6" w:themeFillTint="33"/>
      </w:tcPr>
    </w:tblStylePr>
    <w:tblStylePr w:type="band1Horz">
      <w:tblPr/>
      <w:tcPr>
        <w:shd w:val="clear" w:color="auto" w:fill="FAD3D8" w:themeFill="accent6" w:themeFillTint="33"/>
      </w:tcPr>
    </w:tblStylePr>
    <w:tblStylePr w:type="neCell">
      <w:tblPr/>
      <w:tcPr>
        <w:tcBorders>
          <w:bottom w:val="single" w:sz="4" w:space="0" w:color="F17D8C" w:themeColor="accent6" w:themeTint="99"/>
        </w:tcBorders>
      </w:tcPr>
    </w:tblStylePr>
    <w:tblStylePr w:type="nwCell">
      <w:tblPr/>
      <w:tcPr>
        <w:tcBorders>
          <w:bottom w:val="single" w:sz="4" w:space="0" w:color="F17D8C" w:themeColor="accent6" w:themeTint="99"/>
        </w:tcBorders>
      </w:tcPr>
    </w:tblStylePr>
    <w:tblStylePr w:type="seCell">
      <w:tblPr/>
      <w:tcPr>
        <w:tcBorders>
          <w:top w:val="single" w:sz="4" w:space="0" w:color="F17D8C" w:themeColor="accent6" w:themeTint="99"/>
        </w:tcBorders>
      </w:tcPr>
    </w:tblStylePr>
    <w:tblStylePr w:type="swCell">
      <w:tblPr/>
      <w:tcPr>
        <w:tcBorders>
          <w:top w:val="single" w:sz="4" w:space="0" w:color="F17D8C" w:themeColor="accent6" w:themeTint="99"/>
        </w:tcBorders>
      </w:tcPr>
    </w:tblStylePr>
  </w:style>
  <w:style w:type="table" w:styleId="GridTable4">
    <w:name w:val="Grid Table 4"/>
    <w:basedOn w:val="TableNormal"/>
    <w:uiPriority w:val="49"/>
    <w:rsid w:val="006C286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6C286D"/>
    <w:tblPr>
      <w:tblStyleRowBandSize w:val="1"/>
      <w:tblStyleColBandSize w:val="1"/>
      <w:tblBorders>
        <w:top w:val="single" w:sz="4" w:space="0" w:color="9069CA" w:themeColor="accent1" w:themeTint="99"/>
        <w:left w:val="single" w:sz="4" w:space="0" w:color="9069CA" w:themeColor="accent1" w:themeTint="99"/>
        <w:bottom w:val="single" w:sz="4" w:space="0" w:color="9069CA" w:themeColor="accent1" w:themeTint="99"/>
        <w:right w:val="single" w:sz="4" w:space="0" w:color="9069CA" w:themeColor="accent1" w:themeTint="99"/>
        <w:insideH w:val="single" w:sz="4" w:space="0" w:color="9069CA" w:themeColor="accent1" w:themeTint="99"/>
        <w:insideV w:val="single" w:sz="4" w:space="0" w:color="9069CA" w:themeColor="accent1" w:themeTint="99"/>
      </w:tblBorders>
    </w:tblPr>
    <w:tblStylePr w:type="firstRow">
      <w:rPr>
        <w:b/>
        <w:bCs/>
        <w:color w:val="FFFFFF" w:themeColor="background1"/>
      </w:rPr>
      <w:tblPr/>
      <w:tcPr>
        <w:tcBorders>
          <w:top w:val="single" w:sz="4" w:space="0" w:color="4F2D7F" w:themeColor="accent1"/>
          <w:left w:val="single" w:sz="4" w:space="0" w:color="4F2D7F" w:themeColor="accent1"/>
          <w:bottom w:val="single" w:sz="4" w:space="0" w:color="4F2D7F" w:themeColor="accent1"/>
          <w:right w:val="single" w:sz="4" w:space="0" w:color="4F2D7F" w:themeColor="accent1"/>
          <w:insideH w:val="nil"/>
          <w:insideV w:val="nil"/>
        </w:tcBorders>
        <w:shd w:val="clear" w:color="auto" w:fill="4F2D7F" w:themeFill="accent1"/>
      </w:tcPr>
    </w:tblStylePr>
    <w:tblStylePr w:type="lastRow">
      <w:rPr>
        <w:b/>
        <w:bCs/>
      </w:rPr>
      <w:tblPr/>
      <w:tcPr>
        <w:tcBorders>
          <w:top w:val="double" w:sz="4" w:space="0" w:color="4F2D7F" w:themeColor="accent1"/>
        </w:tcBorders>
      </w:tcPr>
    </w:tblStylePr>
    <w:tblStylePr w:type="firstCol">
      <w:rPr>
        <w:b/>
        <w:bCs/>
      </w:rPr>
    </w:tblStylePr>
    <w:tblStylePr w:type="lastCol">
      <w:rPr>
        <w:b/>
        <w:bCs/>
      </w:rPr>
    </w:tblStylePr>
    <w:tblStylePr w:type="band1Vert">
      <w:tblPr/>
      <w:tcPr>
        <w:shd w:val="clear" w:color="auto" w:fill="DACDED" w:themeFill="accent1" w:themeFillTint="33"/>
      </w:tcPr>
    </w:tblStylePr>
    <w:tblStylePr w:type="band1Horz">
      <w:tblPr/>
      <w:tcPr>
        <w:shd w:val="clear" w:color="auto" w:fill="DACDED" w:themeFill="accent1" w:themeFillTint="33"/>
      </w:tcPr>
    </w:tblStylePr>
  </w:style>
  <w:style w:type="table" w:styleId="GridTable4-Accent2">
    <w:name w:val="Grid Table 4 Accent 2"/>
    <w:basedOn w:val="TableNormal"/>
    <w:uiPriority w:val="49"/>
    <w:rsid w:val="006C286D"/>
    <w:tblPr>
      <w:tblStyleRowBandSize w:val="1"/>
      <w:tblStyleColBandSize w:val="1"/>
      <w:tblBorders>
        <w:top w:val="single" w:sz="4" w:space="0" w:color="DED8CF" w:themeColor="accent2" w:themeTint="99"/>
        <w:left w:val="single" w:sz="4" w:space="0" w:color="DED8CF" w:themeColor="accent2" w:themeTint="99"/>
        <w:bottom w:val="single" w:sz="4" w:space="0" w:color="DED8CF" w:themeColor="accent2" w:themeTint="99"/>
        <w:right w:val="single" w:sz="4" w:space="0" w:color="DED8CF" w:themeColor="accent2" w:themeTint="99"/>
        <w:insideH w:val="single" w:sz="4" w:space="0" w:color="DED8CF" w:themeColor="accent2" w:themeTint="99"/>
        <w:insideV w:val="single" w:sz="4" w:space="0" w:color="DED8CF" w:themeColor="accent2" w:themeTint="99"/>
      </w:tblBorders>
    </w:tblPr>
    <w:tblStylePr w:type="firstRow">
      <w:rPr>
        <w:b/>
        <w:bCs/>
        <w:color w:val="FFFFFF" w:themeColor="background1"/>
      </w:rPr>
      <w:tblPr/>
      <w:tcPr>
        <w:tcBorders>
          <w:top w:val="single" w:sz="4" w:space="0" w:color="C8BEAF" w:themeColor="accent2"/>
          <w:left w:val="single" w:sz="4" w:space="0" w:color="C8BEAF" w:themeColor="accent2"/>
          <w:bottom w:val="single" w:sz="4" w:space="0" w:color="C8BEAF" w:themeColor="accent2"/>
          <w:right w:val="single" w:sz="4" w:space="0" w:color="C8BEAF" w:themeColor="accent2"/>
          <w:insideH w:val="nil"/>
          <w:insideV w:val="nil"/>
        </w:tcBorders>
        <w:shd w:val="clear" w:color="auto" w:fill="C8BEAF" w:themeFill="accent2"/>
      </w:tcPr>
    </w:tblStylePr>
    <w:tblStylePr w:type="lastRow">
      <w:rPr>
        <w:b/>
        <w:bCs/>
      </w:rPr>
      <w:tblPr/>
      <w:tcPr>
        <w:tcBorders>
          <w:top w:val="double" w:sz="4" w:space="0" w:color="C8BEAF" w:themeColor="accent2"/>
        </w:tcBorders>
      </w:tcPr>
    </w:tblStylePr>
    <w:tblStylePr w:type="firstCol">
      <w:rPr>
        <w:b/>
        <w:bCs/>
      </w:rPr>
    </w:tblStylePr>
    <w:tblStylePr w:type="lastCol">
      <w:rPr>
        <w:b/>
        <w:bCs/>
      </w:rPr>
    </w:tblStylePr>
    <w:tblStylePr w:type="band1Vert">
      <w:tblPr/>
      <w:tcPr>
        <w:shd w:val="clear" w:color="auto" w:fill="F4F2EF" w:themeFill="accent2" w:themeFillTint="33"/>
      </w:tcPr>
    </w:tblStylePr>
    <w:tblStylePr w:type="band1Horz">
      <w:tblPr/>
      <w:tcPr>
        <w:shd w:val="clear" w:color="auto" w:fill="F4F2EF" w:themeFill="accent2" w:themeFillTint="33"/>
      </w:tcPr>
    </w:tblStylePr>
  </w:style>
  <w:style w:type="table" w:styleId="GridTable4-Accent3">
    <w:name w:val="Grid Table 4 Accent 3"/>
    <w:basedOn w:val="TableNormal"/>
    <w:uiPriority w:val="49"/>
    <w:rsid w:val="006C286D"/>
    <w:tblPr>
      <w:tblStyleRowBandSize w:val="1"/>
      <w:tblStyleColBandSize w:val="1"/>
      <w:tblBorders>
        <w:top w:val="single" w:sz="4" w:space="0" w:color="39EFFF" w:themeColor="accent3" w:themeTint="99"/>
        <w:left w:val="single" w:sz="4" w:space="0" w:color="39EFFF" w:themeColor="accent3" w:themeTint="99"/>
        <w:bottom w:val="single" w:sz="4" w:space="0" w:color="39EFFF" w:themeColor="accent3" w:themeTint="99"/>
        <w:right w:val="single" w:sz="4" w:space="0" w:color="39EFFF" w:themeColor="accent3" w:themeTint="99"/>
        <w:insideH w:val="single" w:sz="4" w:space="0" w:color="39EFFF" w:themeColor="accent3" w:themeTint="99"/>
        <w:insideV w:val="single" w:sz="4" w:space="0" w:color="39EFFF" w:themeColor="accent3" w:themeTint="99"/>
      </w:tblBorders>
    </w:tblPr>
    <w:tblStylePr w:type="firstRow">
      <w:rPr>
        <w:b/>
        <w:bCs/>
        <w:color w:val="FFFFFF" w:themeColor="background1"/>
      </w:rPr>
      <w:tblPr/>
      <w:tcPr>
        <w:tcBorders>
          <w:top w:val="single" w:sz="4" w:space="0" w:color="00A7B5" w:themeColor="accent3"/>
          <w:left w:val="single" w:sz="4" w:space="0" w:color="00A7B5" w:themeColor="accent3"/>
          <w:bottom w:val="single" w:sz="4" w:space="0" w:color="00A7B5" w:themeColor="accent3"/>
          <w:right w:val="single" w:sz="4" w:space="0" w:color="00A7B5" w:themeColor="accent3"/>
          <w:insideH w:val="nil"/>
          <w:insideV w:val="nil"/>
        </w:tcBorders>
        <w:shd w:val="clear" w:color="auto" w:fill="00A7B5" w:themeFill="accent3"/>
      </w:tcPr>
    </w:tblStylePr>
    <w:tblStylePr w:type="lastRow">
      <w:rPr>
        <w:b/>
        <w:bCs/>
      </w:rPr>
      <w:tblPr/>
      <w:tcPr>
        <w:tcBorders>
          <w:top w:val="double" w:sz="4" w:space="0" w:color="00A7B5" w:themeColor="accent3"/>
        </w:tcBorders>
      </w:tcPr>
    </w:tblStylePr>
    <w:tblStylePr w:type="firstCol">
      <w:rPr>
        <w:b/>
        <w:bCs/>
      </w:rPr>
    </w:tblStylePr>
    <w:tblStylePr w:type="lastCol">
      <w:rPr>
        <w:b/>
        <w:bCs/>
      </w:rPr>
    </w:tblStylePr>
    <w:tblStylePr w:type="band1Vert">
      <w:tblPr/>
      <w:tcPr>
        <w:shd w:val="clear" w:color="auto" w:fill="BDF9FF" w:themeFill="accent3" w:themeFillTint="33"/>
      </w:tcPr>
    </w:tblStylePr>
    <w:tblStylePr w:type="band1Horz">
      <w:tblPr/>
      <w:tcPr>
        <w:shd w:val="clear" w:color="auto" w:fill="BDF9FF" w:themeFill="accent3" w:themeFillTint="33"/>
      </w:tcPr>
    </w:tblStylePr>
  </w:style>
  <w:style w:type="table" w:styleId="GridTable4-Accent4">
    <w:name w:val="Grid Table 4 Accent 4"/>
    <w:basedOn w:val="TableNormal"/>
    <w:uiPriority w:val="49"/>
    <w:rsid w:val="006C286D"/>
    <w:tblPr>
      <w:tblStyleRowBandSize w:val="1"/>
      <w:tblStyleColBandSize w:val="1"/>
      <w:tblBorders>
        <w:top w:val="single" w:sz="4" w:space="0" w:color="FFB078" w:themeColor="accent4" w:themeTint="99"/>
        <w:left w:val="single" w:sz="4" w:space="0" w:color="FFB078" w:themeColor="accent4" w:themeTint="99"/>
        <w:bottom w:val="single" w:sz="4" w:space="0" w:color="FFB078" w:themeColor="accent4" w:themeTint="99"/>
        <w:right w:val="single" w:sz="4" w:space="0" w:color="FFB078" w:themeColor="accent4" w:themeTint="99"/>
        <w:insideH w:val="single" w:sz="4" w:space="0" w:color="FFB078" w:themeColor="accent4" w:themeTint="99"/>
        <w:insideV w:val="single" w:sz="4" w:space="0" w:color="FFB078" w:themeColor="accent4" w:themeTint="99"/>
      </w:tblBorders>
    </w:tblPr>
    <w:tblStylePr w:type="firstRow">
      <w:rPr>
        <w:b/>
        <w:bCs/>
        <w:color w:val="FFFFFF" w:themeColor="background1"/>
      </w:rPr>
      <w:tblPr/>
      <w:tcPr>
        <w:tcBorders>
          <w:top w:val="single" w:sz="4" w:space="0" w:color="FF7D1E" w:themeColor="accent4"/>
          <w:left w:val="single" w:sz="4" w:space="0" w:color="FF7D1E" w:themeColor="accent4"/>
          <w:bottom w:val="single" w:sz="4" w:space="0" w:color="FF7D1E" w:themeColor="accent4"/>
          <w:right w:val="single" w:sz="4" w:space="0" w:color="FF7D1E" w:themeColor="accent4"/>
          <w:insideH w:val="nil"/>
          <w:insideV w:val="nil"/>
        </w:tcBorders>
        <w:shd w:val="clear" w:color="auto" w:fill="FF7D1E" w:themeFill="accent4"/>
      </w:tcPr>
    </w:tblStylePr>
    <w:tblStylePr w:type="lastRow">
      <w:rPr>
        <w:b/>
        <w:bCs/>
      </w:rPr>
      <w:tblPr/>
      <w:tcPr>
        <w:tcBorders>
          <w:top w:val="double" w:sz="4" w:space="0" w:color="FF7D1E" w:themeColor="accent4"/>
        </w:tcBorders>
      </w:tcPr>
    </w:tblStylePr>
    <w:tblStylePr w:type="firstCol">
      <w:rPr>
        <w:b/>
        <w:bCs/>
      </w:rPr>
    </w:tblStylePr>
    <w:tblStylePr w:type="lastCol">
      <w:rPr>
        <w:b/>
        <w:bCs/>
      </w:rPr>
    </w:tblStylePr>
    <w:tblStylePr w:type="band1Vert">
      <w:tblPr/>
      <w:tcPr>
        <w:shd w:val="clear" w:color="auto" w:fill="FFE4D2" w:themeFill="accent4" w:themeFillTint="33"/>
      </w:tcPr>
    </w:tblStylePr>
    <w:tblStylePr w:type="band1Horz">
      <w:tblPr/>
      <w:tcPr>
        <w:shd w:val="clear" w:color="auto" w:fill="FFE4D2" w:themeFill="accent4" w:themeFillTint="33"/>
      </w:tcPr>
    </w:tblStylePr>
  </w:style>
  <w:style w:type="table" w:styleId="GridTable4-Accent5">
    <w:name w:val="Grid Table 4 Accent 5"/>
    <w:basedOn w:val="TableNormal"/>
    <w:uiPriority w:val="49"/>
    <w:rsid w:val="006C286D"/>
    <w:tblPr>
      <w:tblStyleRowBandSize w:val="1"/>
      <w:tblStyleColBandSize w:val="1"/>
      <w:tblBorders>
        <w:top w:val="single" w:sz="4" w:space="0" w:color="C2E784" w:themeColor="accent5" w:themeTint="99"/>
        <w:left w:val="single" w:sz="4" w:space="0" w:color="C2E784" w:themeColor="accent5" w:themeTint="99"/>
        <w:bottom w:val="single" w:sz="4" w:space="0" w:color="C2E784" w:themeColor="accent5" w:themeTint="99"/>
        <w:right w:val="single" w:sz="4" w:space="0" w:color="C2E784" w:themeColor="accent5" w:themeTint="99"/>
        <w:insideH w:val="single" w:sz="4" w:space="0" w:color="C2E784" w:themeColor="accent5" w:themeTint="99"/>
        <w:insideV w:val="single" w:sz="4" w:space="0" w:color="C2E784" w:themeColor="accent5" w:themeTint="99"/>
      </w:tblBorders>
    </w:tblPr>
    <w:tblStylePr w:type="firstRow">
      <w:rPr>
        <w:b/>
        <w:bCs/>
        <w:color w:val="FFFFFF" w:themeColor="background1"/>
      </w:rPr>
      <w:tblPr/>
      <w:tcPr>
        <w:tcBorders>
          <w:top w:val="single" w:sz="4" w:space="0" w:color="9BD732" w:themeColor="accent5"/>
          <w:left w:val="single" w:sz="4" w:space="0" w:color="9BD732" w:themeColor="accent5"/>
          <w:bottom w:val="single" w:sz="4" w:space="0" w:color="9BD732" w:themeColor="accent5"/>
          <w:right w:val="single" w:sz="4" w:space="0" w:color="9BD732" w:themeColor="accent5"/>
          <w:insideH w:val="nil"/>
          <w:insideV w:val="nil"/>
        </w:tcBorders>
        <w:shd w:val="clear" w:color="auto" w:fill="9BD732" w:themeFill="accent5"/>
      </w:tcPr>
    </w:tblStylePr>
    <w:tblStylePr w:type="lastRow">
      <w:rPr>
        <w:b/>
        <w:bCs/>
      </w:rPr>
      <w:tblPr/>
      <w:tcPr>
        <w:tcBorders>
          <w:top w:val="double" w:sz="4" w:space="0" w:color="9BD732" w:themeColor="accent5"/>
        </w:tcBorders>
      </w:tcPr>
    </w:tblStylePr>
    <w:tblStylePr w:type="firstCol">
      <w:rPr>
        <w:b/>
        <w:bCs/>
      </w:rPr>
    </w:tblStylePr>
    <w:tblStylePr w:type="lastCol">
      <w:rPr>
        <w:b/>
        <w:bCs/>
      </w:rPr>
    </w:tblStylePr>
    <w:tblStylePr w:type="band1Vert">
      <w:tblPr/>
      <w:tcPr>
        <w:shd w:val="clear" w:color="auto" w:fill="EAF7D6" w:themeFill="accent5" w:themeFillTint="33"/>
      </w:tcPr>
    </w:tblStylePr>
    <w:tblStylePr w:type="band1Horz">
      <w:tblPr/>
      <w:tcPr>
        <w:shd w:val="clear" w:color="auto" w:fill="EAF7D6" w:themeFill="accent5" w:themeFillTint="33"/>
      </w:tcPr>
    </w:tblStylePr>
  </w:style>
  <w:style w:type="table" w:styleId="GridTable4-Accent6">
    <w:name w:val="Grid Table 4 Accent 6"/>
    <w:basedOn w:val="TableNormal"/>
    <w:uiPriority w:val="49"/>
    <w:rsid w:val="006C286D"/>
    <w:tblPr>
      <w:tblStyleRowBandSize w:val="1"/>
      <w:tblStyleColBandSize w:val="1"/>
      <w:tblBorders>
        <w:top w:val="single" w:sz="4" w:space="0" w:color="F17D8C" w:themeColor="accent6" w:themeTint="99"/>
        <w:left w:val="single" w:sz="4" w:space="0" w:color="F17D8C" w:themeColor="accent6" w:themeTint="99"/>
        <w:bottom w:val="single" w:sz="4" w:space="0" w:color="F17D8C" w:themeColor="accent6" w:themeTint="99"/>
        <w:right w:val="single" w:sz="4" w:space="0" w:color="F17D8C" w:themeColor="accent6" w:themeTint="99"/>
        <w:insideH w:val="single" w:sz="4" w:space="0" w:color="F17D8C" w:themeColor="accent6" w:themeTint="99"/>
        <w:insideV w:val="single" w:sz="4" w:space="0" w:color="F17D8C" w:themeColor="accent6" w:themeTint="99"/>
      </w:tblBorders>
    </w:tblPr>
    <w:tblStylePr w:type="firstRow">
      <w:rPr>
        <w:b/>
        <w:bCs/>
        <w:color w:val="FFFFFF" w:themeColor="background1"/>
      </w:rPr>
      <w:tblPr/>
      <w:tcPr>
        <w:tcBorders>
          <w:top w:val="single" w:sz="4" w:space="0" w:color="E92841" w:themeColor="accent6"/>
          <w:left w:val="single" w:sz="4" w:space="0" w:color="E92841" w:themeColor="accent6"/>
          <w:bottom w:val="single" w:sz="4" w:space="0" w:color="E92841" w:themeColor="accent6"/>
          <w:right w:val="single" w:sz="4" w:space="0" w:color="E92841" w:themeColor="accent6"/>
          <w:insideH w:val="nil"/>
          <w:insideV w:val="nil"/>
        </w:tcBorders>
        <w:shd w:val="clear" w:color="auto" w:fill="E92841" w:themeFill="accent6"/>
      </w:tcPr>
    </w:tblStylePr>
    <w:tblStylePr w:type="lastRow">
      <w:rPr>
        <w:b/>
        <w:bCs/>
      </w:rPr>
      <w:tblPr/>
      <w:tcPr>
        <w:tcBorders>
          <w:top w:val="double" w:sz="4" w:space="0" w:color="E92841" w:themeColor="accent6"/>
        </w:tcBorders>
      </w:tcPr>
    </w:tblStylePr>
    <w:tblStylePr w:type="firstCol">
      <w:rPr>
        <w:b/>
        <w:bCs/>
      </w:rPr>
    </w:tblStylePr>
    <w:tblStylePr w:type="lastCol">
      <w:rPr>
        <w:b/>
        <w:bCs/>
      </w:rPr>
    </w:tblStylePr>
    <w:tblStylePr w:type="band1Vert">
      <w:tblPr/>
      <w:tcPr>
        <w:shd w:val="clear" w:color="auto" w:fill="FAD3D8" w:themeFill="accent6" w:themeFillTint="33"/>
      </w:tcPr>
    </w:tblStylePr>
    <w:tblStylePr w:type="band1Horz">
      <w:tblPr/>
      <w:tcPr>
        <w:shd w:val="clear" w:color="auto" w:fill="FAD3D8" w:themeFill="accent6" w:themeFillTint="33"/>
      </w:tcPr>
    </w:tblStylePr>
  </w:style>
  <w:style w:type="table" w:styleId="GridTable5Dark">
    <w:name w:val="Grid Table 5 Dark"/>
    <w:basedOn w:val="TableNormal"/>
    <w:uiPriority w:val="50"/>
    <w:rsid w:val="006C286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6C286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CDED"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2D7F"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2D7F"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2D7F"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2D7F" w:themeFill="accent1"/>
      </w:tcPr>
    </w:tblStylePr>
    <w:tblStylePr w:type="band1Vert">
      <w:tblPr/>
      <w:tcPr>
        <w:shd w:val="clear" w:color="auto" w:fill="B59BDB" w:themeFill="accent1" w:themeFillTint="66"/>
      </w:tcPr>
    </w:tblStylePr>
    <w:tblStylePr w:type="band1Horz">
      <w:tblPr/>
      <w:tcPr>
        <w:shd w:val="clear" w:color="auto" w:fill="B59BDB" w:themeFill="accent1" w:themeFillTint="66"/>
      </w:tcPr>
    </w:tblStylePr>
  </w:style>
  <w:style w:type="table" w:styleId="GridTable5Dark-Accent2">
    <w:name w:val="Grid Table 5 Dark Accent 2"/>
    <w:basedOn w:val="TableNormal"/>
    <w:uiPriority w:val="50"/>
    <w:rsid w:val="006C286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4F2E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8BEAF"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8BEAF"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8BEAF"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8BEAF" w:themeFill="accent2"/>
      </w:tcPr>
    </w:tblStylePr>
    <w:tblStylePr w:type="band1Vert">
      <w:tblPr/>
      <w:tcPr>
        <w:shd w:val="clear" w:color="auto" w:fill="E9E5DF" w:themeFill="accent2" w:themeFillTint="66"/>
      </w:tcPr>
    </w:tblStylePr>
    <w:tblStylePr w:type="band1Horz">
      <w:tblPr/>
      <w:tcPr>
        <w:shd w:val="clear" w:color="auto" w:fill="E9E5DF" w:themeFill="accent2" w:themeFillTint="66"/>
      </w:tcPr>
    </w:tblStylePr>
  </w:style>
  <w:style w:type="table" w:styleId="GridTable5Dark-Accent3">
    <w:name w:val="Grid Table 5 Dark Accent 3"/>
    <w:basedOn w:val="TableNormal"/>
    <w:uiPriority w:val="50"/>
    <w:rsid w:val="006C286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DF9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7B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7B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7B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7B5" w:themeFill="accent3"/>
      </w:tcPr>
    </w:tblStylePr>
    <w:tblStylePr w:type="band1Vert">
      <w:tblPr/>
      <w:tcPr>
        <w:shd w:val="clear" w:color="auto" w:fill="7BF4FF" w:themeFill="accent3" w:themeFillTint="66"/>
      </w:tcPr>
    </w:tblStylePr>
    <w:tblStylePr w:type="band1Horz">
      <w:tblPr/>
      <w:tcPr>
        <w:shd w:val="clear" w:color="auto" w:fill="7BF4FF" w:themeFill="accent3" w:themeFillTint="66"/>
      </w:tcPr>
    </w:tblStylePr>
  </w:style>
  <w:style w:type="table" w:styleId="GridTable5Dark-Accent4">
    <w:name w:val="Grid Table 5 Dark Accent 4"/>
    <w:basedOn w:val="TableNormal"/>
    <w:uiPriority w:val="50"/>
    <w:rsid w:val="006C286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4D2"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7D1E"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7D1E"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7D1E"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7D1E" w:themeFill="accent4"/>
      </w:tcPr>
    </w:tblStylePr>
    <w:tblStylePr w:type="band1Vert">
      <w:tblPr/>
      <w:tcPr>
        <w:shd w:val="clear" w:color="auto" w:fill="FFCAA5" w:themeFill="accent4" w:themeFillTint="66"/>
      </w:tcPr>
    </w:tblStylePr>
    <w:tblStylePr w:type="band1Horz">
      <w:tblPr/>
      <w:tcPr>
        <w:shd w:val="clear" w:color="auto" w:fill="FFCAA5" w:themeFill="accent4" w:themeFillTint="66"/>
      </w:tcPr>
    </w:tblStylePr>
  </w:style>
  <w:style w:type="table" w:styleId="GridTable5Dark-Accent5">
    <w:name w:val="Grid Table 5 Dark Accent 5"/>
    <w:basedOn w:val="TableNormal"/>
    <w:uiPriority w:val="50"/>
    <w:rsid w:val="006C286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7D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D732"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D732"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D732"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D732" w:themeFill="accent5"/>
      </w:tcPr>
    </w:tblStylePr>
    <w:tblStylePr w:type="band1Vert">
      <w:tblPr/>
      <w:tcPr>
        <w:shd w:val="clear" w:color="auto" w:fill="D6EFAD" w:themeFill="accent5" w:themeFillTint="66"/>
      </w:tcPr>
    </w:tblStylePr>
    <w:tblStylePr w:type="band1Horz">
      <w:tblPr/>
      <w:tcPr>
        <w:shd w:val="clear" w:color="auto" w:fill="D6EFAD" w:themeFill="accent5" w:themeFillTint="66"/>
      </w:tcPr>
    </w:tblStylePr>
  </w:style>
  <w:style w:type="table" w:styleId="GridTable5Dark-Accent6">
    <w:name w:val="Grid Table 5 Dark Accent 6"/>
    <w:basedOn w:val="TableNormal"/>
    <w:uiPriority w:val="50"/>
    <w:rsid w:val="006C286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D3D8"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92841"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92841"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92841"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92841" w:themeFill="accent6"/>
      </w:tcPr>
    </w:tblStylePr>
    <w:tblStylePr w:type="band1Vert">
      <w:tblPr/>
      <w:tcPr>
        <w:shd w:val="clear" w:color="auto" w:fill="F6A8B2" w:themeFill="accent6" w:themeFillTint="66"/>
      </w:tcPr>
    </w:tblStylePr>
    <w:tblStylePr w:type="band1Horz">
      <w:tblPr/>
      <w:tcPr>
        <w:shd w:val="clear" w:color="auto" w:fill="F6A8B2" w:themeFill="accent6" w:themeFillTint="66"/>
      </w:tcPr>
    </w:tblStylePr>
  </w:style>
  <w:style w:type="table" w:styleId="GridTable6Colorful">
    <w:name w:val="Grid Table 6 Colorful"/>
    <w:basedOn w:val="TableNormal"/>
    <w:uiPriority w:val="51"/>
    <w:rsid w:val="006C286D"/>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6C286D"/>
    <w:rPr>
      <w:color w:val="3A215E" w:themeColor="accent1" w:themeShade="BF"/>
    </w:rPr>
    <w:tblPr>
      <w:tblStyleRowBandSize w:val="1"/>
      <w:tblStyleColBandSize w:val="1"/>
      <w:tblBorders>
        <w:top w:val="single" w:sz="4" w:space="0" w:color="9069CA" w:themeColor="accent1" w:themeTint="99"/>
        <w:left w:val="single" w:sz="4" w:space="0" w:color="9069CA" w:themeColor="accent1" w:themeTint="99"/>
        <w:bottom w:val="single" w:sz="4" w:space="0" w:color="9069CA" w:themeColor="accent1" w:themeTint="99"/>
        <w:right w:val="single" w:sz="4" w:space="0" w:color="9069CA" w:themeColor="accent1" w:themeTint="99"/>
        <w:insideH w:val="single" w:sz="4" w:space="0" w:color="9069CA" w:themeColor="accent1" w:themeTint="99"/>
        <w:insideV w:val="single" w:sz="4" w:space="0" w:color="9069CA" w:themeColor="accent1" w:themeTint="99"/>
      </w:tblBorders>
    </w:tblPr>
    <w:tblStylePr w:type="firstRow">
      <w:rPr>
        <w:b/>
        <w:bCs/>
      </w:rPr>
      <w:tblPr/>
      <w:tcPr>
        <w:tcBorders>
          <w:bottom w:val="single" w:sz="12" w:space="0" w:color="9069CA" w:themeColor="accent1" w:themeTint="99"/>
        </w:tcBorders>
      </w:tcPr>
    </w:tblStylePr>
    <w:tblStylePr w:type="lastRow">
      <w:rPr>
        <w:b/>
        <w:bCs/>
      </w:rPr>
      <w:tblPr/>
      <w:tcPr>
        <w:tcBorders>
          <w:top w:val="double" w:sz="4" w:space="0" w:color="9069CA" w:themeColor="accent1" w:themeTint="99"/>
        </w:tcBorders>
      </w:tcPr>
    </w:tblStylePr>
    <w:tblStylePr w:type="firstCol">
      <w:rPr>
        <w:b/>
        <w:bCs/>
      </w:rPr>
    </w:tblStylePr>
    <w:tblStylePr w:type="lastCol">
      <w:rPr>
        <w:b/>
        <w:bCs/>
      </w:rPr>
    </w:tblStylePr>
    <w:tblStylePr w:type="band1Vert">
      <w:tblPr/>
      <w:tcPr>
        <w:shd w:val="clear" w:color="auto" w:fill="DACDED" w:themeFill="accent1" w:themeFillTint="33"/>
      </w:tcPr>
    </w:tblStylePr>
    <w:tblStylePr w:type="band1Horz">
      <w:tblPr/>
      <w:tcPr>
        <w:shd w:val="clear" w:color="auto" w:fill="DACDED" w:themeFill="accent1" w:themeFillTint="33"/>
      </w:tcPr>
    </w:tblStylePr>
  </w:style>
  <w:style w:type="table" w:styleId="GridTable6Colorful-Accent2">
    <w:name w:val="Grid Table 6 Colorful Accent 2"/>
    <w:basedOn w:val="TableNormal"/>
    <w:uiPriority w:val="51"/>
    <w:rsid w:val="006C286D"/>
    <w:rPr>
      <w:color w:val="A19077" w:themeColor="accent2" w:themeShade="BF"/>
    </w:rPr>
    <w:tblPr>
      <w:tblStyleRowBandSize w:val="1"/>
      <w:tblStyleColBandSize w:val="1"/>
      <w:tblBorders>
        <w:top w:val="single" w:sz="4" w:space="0" w:color="DED8CF" w:themeColor="accent2" w:themeTint="99"/>
        <w:left w:val="single" w:sz="4" w:space="0" w:color="DED8CF" w:themeColor="accent2" w:themeTint="99"/>
        <w:bottom w:val="single" w:sz="4" w:space="0" w:color="DED8CF" w:themeColor="accent2" w:themeTint="99"/>
        <w:right w:val="single" w:sz="4" w:space="0" w:color="DED8CF" w:themeColor="accent2" w:themeTint="99"/>
        <w:insideH w:val="single" w:sz="4" w:space="0" w:color="DED8CF" w:themeColor="accent2" w:themeTint="99"/>
        <w:insideV w:val="single" w:sz="4" w:space="0" w:color="DED8CF" w:themeColor="accent2" w:themeTint="99"/>
      </w:tblBorders>
    </w:tblPr>
    <w:tblStylePr w:type="firstRow">
      <w:rPr>
        <w:b/>
        <w:bCs/>
      </w:rPr>
      <w:tblPr/>
      <w:tcPr>
        <w:tcBorders>
          <w:bottom w:val="single" w:sz="12" w:space="0" w:color="DED8CF" w:themeColor="accent2" w:themeTint="99"/>
        </w:tcBorders>
      </w:tcPr>
    </w:tblStylePr>
    <w:tblStylePr w:type="lastRow">
      <w:rPr>
        <w:b/>
        <w:bCs/>
      </w:rPr>
      <w:tblPr/>
      <w:tcPr>
        <w:tcBorders>
          <w:top w:val="double" w:sz="4" w:space="0" w:color="DED8CF" w:themeColor="accent2" w:themeTint="99"/>
        </w:tcBorders>
      </w:tcPr>
    </w:tblStylePr>
    <w:tblStylePr w:type="firstCol">
      <w:rPr>
        <w:b/>
        <w:bCs/>
      </w:rPr>
    </w:tblStylePr>
    <w:tblStylePr w:type="lastCol">
      <w:rPr>
        <w:b/>
        <w:bCs/>
      </w:rPr>
    </w:tblStylePr>
    <w:tblStylePr w:type="band1Vert">
      <w:tblPr/>
      <w:tcPr>
        <w:shd w:val="clear" w:color="auto" w:fill="F4F2EF" w:themeFill="accent2" w:themeFillTint="33"/>
      </w:tcPr>
    </w:tblStylePr>
    <w:tblStylePr w:type="band1Horz">
      <w:tblPr/>
      <w:tcPr>
        <w:shd w:val="clear" w:color="auto" w:fill="F4F2EF" w:themeFill="accent2" w:themeFillTint="33"/>
      </w:tcPr>
    </w:tblStylePr>
  </w:style>
  <w:style w:type="table" w:styleId="GridTable6Colorful-Accent3">
    <w:name w:val="Grid Table 6 Colorful Accent 3"/>
    <w:basedOn w:val="TableNormal"/>
    <w:uiPriority w:val="51"/>
    <w:rsid w:val="006C286D"/>
    <w:rPr>
      <w:color w:val="007C87" w:themeColor="accent3" w:themeShade="BF"/>
    </w:rPr>
    <w:tblPr>
      <w:tblStyleRowBandSize w:val="1"/>
      <w:tblStyleColBandSize w:val="1"/>
      <w:tblBorders>
        <w:top w:val="single" w:sz="4" w:space="0" w:color="39EFFF" w:themeColor="accent3" w:themeTint="99"/>
        <w:left w:val="single" w:sz="4" w:space="0" w:color="39EFFF" w:themeColor="accent3" w:themeTint="99"/>
        <w:bottom w:val="single" w:sz="4" w:space="0" w:color="39EFFF" w:themeColor="accent3" w:themeTint="99"/>
        <w:right w:val="single" w:sz="4" w:space="0" w:color="39EFFF" w:themeColor="accent3" w:themeTint="99"/>
        <w:insideH w:val="single" w:sz="4" w:space="0" w:color="39EFFF" w:themeColor="accent3" w:themeTint="99"/>
        <w:insideV w:val="single" w:sz="4" w:space="0" w:color="39EFFF" w:themeColor="accent3" w:themeTint="99"/>
      </w:tblBorders>
    </w:tblPr>
    <w:tblStylePr w:type="firstRow">
      <w:rPr>
        <w:b/>
        <w:bCs/>
      </w:rPr>
      <w:tblPr/>
      <w:tcPr>
        <w:tcBorders>
          <w:bottom w:val="single" w:sz="12" w:space="0" w:color="39EFFF" w:themeColor="accent3" w:themeTint="99"/>
        </w:tcBorders>
      </w:tcPr>
    </w:tblStylePr>
    <w:tblStylePr w:type="lastRow">
      <w:rPr>
        <w:b/>
        <w:bCs/>
      </w:rPr>
      <w:tblPr/>
      <w:tcPr>
        <w:tcBorders>
          <w:top w:val="double" w:sz="4" w:space="0" w:color="39EFFF" w:themeColor="accent3" w:themeTint="99"/>
        </w:tcBorders>
      </w:tcPr>
    </w:tblStylePr>
    <w:tblStylePr w:type="firstCol">
      <w:rPr>
        <w:b/>
        <w:bCs/>
      </w:rPr>
    </w:tblStylePr>
    <w:tblStylePr w:type="lastCol">
      <w:rPr>
        <w:b/>
        <w:bCs/>
      </w:rPr>
    </w:tblStylePr>
    <w:tblStylePr w:type="band1Vert">
      <w:tblPr/>
      <w:tcPr>
        <w:shd w:val="clear" w:color="auto" w:fill="BDF9FF" w:themeFill="accent3" w:themeFillTint="33"/>
      </w:tcPr>
    </w:tblStylePr>
    <w:tblStylePr w:type="band1Horz">
      <w:tblPr/>
      <w:tcPr>
        <w:shd w:val="clear" w:color="auto" w:fill="BDF9FF" w:themeFill="accent3" w:themeFillTint="33"/>
      </w:tcPr>
    </w:tblStylePr>
  </w:style>
  <w:style w:type="table" w:styleId="GridTable6Colorful-Accent4">
    <w:name w:val="Grid Table 6 Colorful Accent 4"/>
    <w:basedOn w:val="TableNormal"/>
    <w:uiPriority w:val="51"/>
    <w:rsid w:val="006C286D"/>
    <w:rPr>
      <w:color w:val="D55900" w:themeColor="accent4" w:themeShade="BF"/>
    </w:rPr>
    <w:tblPr>
      <w:tblStyleRowBandSize w:val="1"/>
      <w:tblStyleColBandSize w:val="1"/>
      <w:tblBorders>
        <w:top w:val="single" w:sz="4" w:space="0" w:color="FFB078" w:themeColor="accent4" w:themeTint="99"/>
        <w:left w:val="single" w:sz="4" w:space="0" w:color="FFB078" w:themeColor="accent4" w:themeTint="99"/>
        <w:bottom w:val="single" w:sz="4" w:space="0" w:color="FFB078" w:themeColor="accent4" w:themeTint="99"/>
        <w:right w:val="single" w:sz="4" w:space="0" w:color="FFB078" w:themeColor="accent4" w:themeTint="99"/>
        <w:insideH w:val="single" w:sz="4" w:space="0" w:color="FFB078" w:themeColor="accent4" w:themeTint="99"/>
        <w:insideV w:val="single" w:sz="4" w:space="0" w:color="FFB078" w:themeColor="accent4" w:themeTint="99"/>
      </w:tblBorders>
    </w:tblPr>
    <w:tblStylePr w:type="firstRow">
      <w:rPr>
        <w:b/>
        <w:bCs/>
      </w:rPr>
      <w:tblPr/>
      <w:tcPr>
        <w:tcBorders>
          <w:bottom w:val="single" w:sz="12" w:space="0" w:color="FFB078" w:themeColor="accent4" w:themeTint="99"/>
        </w:tcBorders>
      </w:tcPr>
    </w:tblStylePr>
    <w:tblStylePr w:type="lastRow">
      <w:rPr>
        <w:b/>
        <w:bCs/>
      </w:rPr>
      <w:tblPr/>
      <w:tcPr>
        <w:tcBorders>
          <w:top w:val="double" w:sz="4" w:space="0" w:color="FFB078" w:themeColor="accent4" w:themeTint="99"/>
        </w:tcBorders>
      </w:tcPr>
    </w:tblStylePr>
    <w:tblStylePr w:type="firstCol">
      <w:rPr>
        <w:b/>
        <w:bCs/>
      </w:rPr>
    </w:tblStylePr>
    <w:tblStylePr w:type="lastCol">
      <w:rPr>
        <w:b/>
        <w:bCs/>
      </w:rPr>
    </w:tblStylePr>
    <w:tblStylePr w:type="band1Vert">
      <w:tblPr/>
      <w:tcPr>
        <w:shd w:val="clear" w:color="auto" w:fill="FFE4D2" w:themeFill="accent4" w:themeFillTint="33"/>
      </w:tcPr>
    </w:tblStylePr>
    <w:tblStylePr w:type="band1Horz">
      <w:tblPr/>
      <w:tcPr>
        <w:shd w:val="clear" w:color="auto" w:fill="FFE4D2" w:themeFill="accent4" w:themeFillTint="33"/>
      </w:tcPr>
    </w:tblStylePr>
  </w:style>
  <w:style w:type="table" w:styleId="GridTable6Colorful-Accent5">
    <w:name w:val="Grid Table 6 Colorful Accent 5"/>
    <w:basedOn w:val="TableNormal"/>
    <w:uiPriority w:val="51"/>
    <w:rsid w:val="006C286D"/>
    <w:rPr>
      <w:color w:val="75A520" w:themeColor="accent5" w:themeShade="BF"/>
    </w:rPr>
    <w:tblPr>
      <w:tblStyleRowBandSize w:val="1"/>
      <w:tblStyleColBandSize w:val="1"/>
      <w:tblBorders>
        <w:top w:val="single" w:sz="4" w:space="0" w:color="C2E784" w:themeColor="accent5" w:themeTint="99"/>
        <w:left w:val="single" w:sz="4" w:space="0" w:color="C2E784" w:themeColor="accent5" w:themeTint="99"/>
        <w:bottom w:val="single" w:sz="4" w:space="0" w:color="C2E784" w:themeColor="accent5" w:themeTint="99"/>
        <w:right w:val="single" w:sz="4" w:space="0" w:color="C2E784" w:themeColor="accent5" w:themeTint="99"/>
        <w:insideH w:val="single" w:sz="4" w:space="0" w:color="C2E784" w:themeColor="accent5" w:themeTint="99"/>
        <w:insideV w:val="single" w:sz="4" w:space="0" w:color="C2E784" w:themeColor="accent5" w:themeTint="99"/>
      </w:tblBorders>
    </w:tblPr>
    <w:tblStylePr w:type="firstRow">
      <w:rPr>
        <w:b/>
        <w:bCs/>
      </w:rPr>
      <w:tblPr/>
      <w:tcPr>
        <w:tcBorders>
          <w:bottom w:val="single" w:sz="12" w:space="0" w:color="C2E784" w:themeColor="accent5" w:themeTint="99"/>
        </w:tcBorders>
      </w:tcPr>
    </w:tblStylePr>
    <w:tblStylePr w:type="lastRow">
      <w:rPr>
        <w:b/>
        <w:bCs/>
      </w:rPr>
      <w:tblPr/>
      <w:tcPr>
        <w:tcBorders>
          <w:top w:val="double" w:sz="4" w:space="0" w:color="C2E784" w:themeColor="accent5" w:themeTint="99"/>
        </w:tcBorders>
      </w:tcPr>
    </w:tblStylePr>
    <w:tblStylePr w:type="firstCol">
      <w:rPr>
        <w:b/>
        <w:bCs/>
      </w:rPr>
    </w:tblStylePr>
    <w:tblStylePr w:type="lastCol">
      <w:rPr>
        <w:b/>
        <w:bCs/>
      </w:rPr>
    </w:tblStylePr>
    <w:tblStylePr w:type="band1Vert">
      <w:tblPr/>
      <w:tcPr>
        <w:shd w:val="clear" w:color="auto" w:fill="EAF7D6" w:themeFill="accent5" w:themeFillTint="33"/>
      </w:tcPr>
    </w:tblStylePr>
    <w:tblStylePr w:type="band1Horz">
      <w:tblPr/>
      <w:tcPr>
        <w:shd w:val="clear" w:color="auto" w:fill="EAF7D6" w:themeFill="accent5" w:themeFillTint="33"/>
      </w:tcPr>
    </w:tblStylePr>
  </w:style>
  <w:style w:type="table" w:styleId="GridTable6Colorful-Accent6">
    <w:name w:val="Grid Table 6 Colorful Accent 6"/>
    <w:basedOn w:val="TableNormal"/>
    <w:uiPriority w:val="51"/>
    <w:rsid w:val="006C286D"/>
    <w:rPr>
      <w:color w:val="B91328" w:themeColor="accent6" w:themeShade="BF"/>
    </w:rPr>
    <w:tblPr>
      <w:tblStyleRowBandSize w:val="1"/>
      <w:tblStyleColBandSize w:val="1"/>
      <w:tblBorders>
        <w:top w:val="single" w:sz="4" w:space="0" w:color="F17D8C" w:themeColor="accent6" w:themeTint="99"/>
        <w:left w:val="single" w:sz="4" w:space="0" w:color="F17D8C" w:themeColor="accent6" w:themeTint="99"/>
        <w:bottom w:val="single" w:sz="4" w:space="0" w:color="F17D8C" w:themeColor="accent6" w:themeTint="99"/>
        <w:right w:val="single" w:sz="4" w:space="0" w:color="F17D8C" w:themeColor="accent6" w:themeTint="99"/>
        <w:insideH w:val="single" w:sz="4" w:space="0" w:color="F17D8C" w:themeColor="accent6" w:themeTint="99"/>
        <w:insideV w:val="single" w:sz="4" w:space="0" w:color="F17D8C" w:themeColor="accent6" w:themeTint="99"/>
      </w:tblBorders>
    </w:tblPr>
    <w:tblStylePr w:type="firstRow">
      <w:rPr>
        <w:b/>
        <w:bCs/>
      </w:rPr>
      <w:tblPr/>
      <w:tcPr>
        <w:tcBorders>
          <w:bottom w:val="single" w:sz="12" w:space="0" w:color="F17D8C" w:themeColor="accent6" w:themeTint="99"/>
        </w:tcBorders>
      </w:tcPr>
    </w:tblStylePr>
    <w:tblStylePr w:type="lastRow">
      <w:rPr>
        <w:b/>
        <w:bCs/>
      </w:rPr>
      <w:tblPr/>
      <w:tcPr>
        <w:tcBorders>
          <w:top w:val="double" w:sz="4" w:space="0" w:color="F17D8C" w:themeColor="accent6" w:themeTint="99"/>
        </w:tcBorders>
      </w:tcPr>
    </w:tblStylePr>
    <w:tblStylePr w:type="firstCol">
      <w:rPr>
        <w:b/>
        <w:bCs/>
      </w:rPr>
    </w:tblStylePr>
    <w:tblStylePr w:type="lastCol">
      <w:rPr>
        <w:b/>
        <w:bCs/>
      </w:rPr>
    </w:tblStylePr>
    <w:tblStylePr w:type="band1Vert">
      <w:tblPr/>
      <w:tcPr>
        <w:shd w:val="clear" w:color="auto" w:fill="FAD3D8" w:themeFill="accent6" w:themeFillTint="33"/>
      </w:tcPr>
    </w:tblStylePr>
    <w:tblStylePr w:type="band1Horz">
      <w:tblPr/>
      <w:tcPr>
        <w:shd w:val="clear" w:color="auto" w:fill="FAD3D8" w:themeFill="accent6" w:themeFillTint="33"/>
      </w:tcPr>
    </w:tblStylePr>
  </w:style>
  <w:style w:type="table" w:styleId="GridTable7Colorful">
    <w:name w:val="Grid Table 7 Colorful"/>
    <w:basedOn w:val="TableNormal"/>
    <w:uiPriority w:val="52"/>
    <w:rsid w:val="006C286D"/>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6C286D"/>
    <w:rPr>
      <w:color w:val="3A215E" w:themeColor="accent1" w:themeShade="BF"/>
    </w:rPr>
    <w:tblPr>
      <w:tblStyleRowBandSize w:val="1"/>
      <w:tblStyleColBandSize w:val="1"/>
      <w:tblBorders>
        <w:top w:val="single" w:sz="4" w:space="0" w:color="9069CA" w:themeColor="accent1" w:themeTint="99"/>
        <w:left w:val="single" w:sz="4" w:space="0" w:color="9069CA" w:themeColor="accent1" w:themeTint="99"/>
        <w:bottom w:val="single" w:sz="4" w:space="0" w:color="9069CA" w:themeColor="accent1" w:themeTint="99"/>
        <w:right w:val="single" w:sz="4" w:space="0" w:color="9069CA" w:themeColor="accent1" w:themeTint="99"/>
        <w:insideH w:val="single" w:sz="4" w:space="0" w:color="9069CA" w:themeColor="accent1" w:themeTint="99"/>
        <w:insideV w:val="single" w:sz="4" w:space="0" w:color="9069CA"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CDED" w:themeFill="accent1" w:themeFillTint="33"/>
      </w:tcPr>
    </w:tblStylePr>
    <w:tblStylePr w:type="band1Horz">
      <w:tblPr/>
      <w:tcPr>
        <w:shd w:val="clear" w:color="auto" w:fill="DACDED" w:themeFill="accent1" w:themeFillTint="33"/>
      </w:tcPr>
    </w:tblStylePr>
    <w:tblStylePr w:type="neCell">
      <w:tblPr/>
      <w:tcPr>
        <w:tcBorders>
          <w:bottom w:val="single" w:sz="4" w:space="0" w:color="9069CA" w:themeColor="accent1" w:themeTint="99"/>
        </w:tcBorders>
      </w:tcPr>
    </w:tblStylePr>
    <w:tblStylePr w:type="nwCell">
      <w:tblPr/>
      <w:tcPr>
        <w:tcBorders>
          <w:bottom w:val="single" w:sz="4" w:space="0" w:color="9069CA" w:themeColor="accent1" w:themeTint="99"/>
        </w:tcBorders>
      </w:tcPr>
    </w:tblStylePr>
    <w:tblStylePr w:type="seCell">
      <w:tblPr/>
      <w:tcPr>
        <w:tcBorders>
          <w:top w:val="single" w:sz="4" w:space="0" w:color="9069CA" w:themeColor="accent1" w:themeTint="99"/>
        </w:tcBorders>
      </w:tcPr>
    </w:tblStylePr>
    <w:tblStylePr w:type="swCell">
      <w:tblPr/>
      <w:tcPr>
        <w:tcBorders>
          <w:top w:val="single" w:sz="4" w:space="0" w:color="9069CA" w:themeColor="accent1" w:themeTint="99"/>
        </w:tcBorders>
      </w:tcPr>
    </w:tblStylePr>
  </w:style>
  <w:style w:type="table" w:styleId="GridTable7Colorful-Accent2">
    <w:name w:val="Grid Table 7 Colorful Accent 2"/>
    <w:basedOn w:val="TableNormal"/>
    <w:uiPriority w:val="52"/>
    <w:rsid w:val="006C286D"/>
    <w:rPr>
      <w:color w:val="A19077" w:themeColor="accent2" w:themeShade="BF"/>
    </w:rPr>
    <w:tblPr>
      <w:tblStyleRowBandSize w:val="1"/>
      <w:tblStyleColBandSize w:val="1"/>
      <w:tblBorders>
        <w:top w:val="single" w:sz="4" w:space="0" w:color="DED8CF" w:themeColor="accent2" w:themeTint="99"/>
        <w:left w:val="single" w:sz="4" w:space="0" w:color="DED8CF" w:themeColor="accent2" w:themeTint="99"/>
        <w:bottom w:val="single" w:sz="4" w:space="0" w:color="DED8CF" w:themeColor="accent2" w:themeTint="99"/>
        <w:right w:val="single" w:sz="4" w:space="0" w:color="DED8CF" w:themeColor="accent2" w:themeTint="99"/>
        <w:insideH w:val="single" w:sz="4" w:space="0" w:color="DED8CF" w:themeColor="accent2" w:themeTint="99"/>
        <w:insideV w:val="single" w:sz="4" w:space="0" w:color="DED8C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F2EF" w:themeFill="accent2" w:themeFillTint="33"/>
      </w:tcPr>
    </w:tblStylePr>
    <w:tblStylePr w:type="band1Horz">
      <w:tblPr/>
      <w:tcPr>
        <w:shd w:val="clear" w:color="auto" w:fill="F4F2EF" w:themeFill="accent2" w:themeFillTint="33"/>
      </w:tcPr>
    </w:tblStylePr>
    <w:tblStylePr w:type="neCell">
      <w:tblPr/>
      <w:tcPr>
        <w:tcBorders>
          <w:bottom w:val="single" w:sz="4" w:space="0" w:color="DED8CF" w:themeColor="accent2" w:themeTint="99"/>
        </w:tcBorders>
      </w:tcPr>
    </w:tblStylePr>
    <w:tblStylePr w:type="nwCell">
      <w:tblPr/>
      <w:tcPr>
        <w:tcBorders>
          <w:bottom w:val="single" w:sz="4" w:space="0" w:color="DED8CF" w:themeColor="accent2" w:themeTint="99"/>
        </w:tcBorders>
      </w:tcPr>
    </w:tblStylePr>
    <w:tblStylePr w:type="seCell">
      <w:tblPr/>
      <w:tcPr>
        <w:tcBorders>
          <w:top w:val="single" w:sz="4" w:space="0" w:color="DED8CF" w:themeColor="accent2" w:themeTint="99"/>
        </w:tcBorders>
      </w:tcPr>
    </w:tblStylePr>
    <w:tblStylePr w:type="swCell">
      <w:tblPr/>
      <w:tcPr>
        <w:tcBorders>
          <w:top w:val="single" w:sz="4" w:space="0" w:color="DED8CF" w:themeColor="accent2" w:themeTint="99"/>
        </w:tcBorders>
      </w:tcPr>
    </w:tblStylePr>
  </w:style>
  <w:style w:type="table" w:styleId="GridTable7Colorful-Accent3">
    <w:name w:val="Grid Table 7 Colorful Accent 3"/>
    <w:basedOn w:val="TableNormal"/>
    <w:uiPriority w:val="52"/>
    <w:rsid w:val="006C286D"/>
    <w:rPr>
      <w:color w:val="007C87" w:themeColor="accent3" w:themeShade="BF"/>
    </w:rPr>
    <w:tblPr>
      <w:tblStyleRowBandSize w:val="1"/>
      <w:tblStyleColBandSize w:val="1"/>
      <w:tblBorders>
        <w:top w:val="single" w:sz="4" w:space="0" w:color="39EFFF" w:themeColor="accent3" w:themeTint="99"/>
        <w:left w:val="single" w:sz="4" w:space="0" w:color="39EFFF" w:themeColor="accent3" w:themeTint="99"/>
        <w:bottom w:val="single" w:sz="4" w:space="0" w:color="39EFFF" w:themeColor="accent3" w:themeTint="99"/>
        <w:right w:val="single" w:sz="4" w:space="0" w:color="39EFFF" w:themeColor="accent3" w:themeTint="99"/>
        <w:insideH w:val="single" w:sz="4" w:space="0" w:color="39EFFF" w:themeColor="accent3" w:themeTint="99"/>
        <w:insideV w:val="single" w:sz="4" w:space="0" w:color="39E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DF9FF" w:themeFill="accent3" w:themeFillTint="33"/>
      </w:tcPr>
    </w:tblStylePr>
    <w:tblStylePr w:type="band1Horz">
      <w:tblPr/>
      <w:tcPr>
        <w:shd w:val="clear" w:color="auto" w:fill="BDF9FF" w:themeFill="accent3" w:themeFillTint="33"/>
      </w:tcPr>
    </w:tblStylePr>
    <w:tblStylePr w:type="neCell">
      <w:tblPr/>
      <w:tcPr>
        <w:tcBorders>
          <w:bottom w:val="single" w:sz="4" w:space="0" w:color="39EFFF" w:themeColor="accent3" w:themeTint="99"/>
        </w:tcBorders>
      </w:tcPr>
    </w:tblStylePr>
    <w:tblStylePr w:type="nwCell">
      <w:tblPr/>
      <w:tcPr>
        <w:tcBorders>
          <w:bottom w:val="single" w:sz="4" w:space="0" w:color="39EFFF" w:themeColor="accent3" w:themeTint="99"/>
        </w:tcBorders>
      </w:tcPr>
    </w:tblStylePr>
    <w:tblStylePr w:type="seCell">
      <w:tblPr/>
      <w:tcPr>
        <w:tcBorders>
          <w:top w:val="single" w:sz="4" w:space="0" w:color="39EFFF" w:themeColor="accent3" w:themeTint="99"/>
        </w:tcBorders>
      </w:tcPr>
    </w:tblStylePr>
    <w:tblStylePr w:type="swCell">
      <w:tblPr/>
      <w:tcPr>
        <w:tcBorders>
          <w:top w:val="single" w:sz="4" w:space="0" w:color="39EFFF" w:themeColor="accent3" w:themeTint="99"/>
        </w:tcBorders>
      </w:tcPr>
    </w:tblStylePr>
  </w:style>
  <w:style w:type="table" w:styleId="GridTable7Colorful-Accent4">
    <w:name w:val="Grid Table 7 Colorful Accent 4"/>
    <w:basedOn w:val="TableNormal"/>
    <w:uiPriority w:val="52"/>
    <w:rsid w:val="006C286D"/>
    <w:rPr>
      <w:color w:val="D55900" w:themeColor="accent4" w:themeShade="BF"/>
    </w:rPr>
    <w:tblPr>
      <w:tblStyleRowBandSize w:val="1"/>
      <w:tblStyleColBandSize w:val="1"/>
      <w:tblBorders>
        <w:top w:val="single" w:sz="4" w:space="0" w:color="FFB078" w:themeColor="accent4" w:themeTint="99"/>
        <w:left w:val="single" w:sz="4" w:space="0" w:color="FFB078" w:themeColor="accent4" w:themeTint="99"/>
        <w:bottom w:val="single" w:sz="4" w:space="0" w:color="FFB078" w:themeColor="accent4" w:themeTint="99"/>
        <w:right w:val="single" w:sz="4" w:space="0" w:color="FFB078" w:themeColor="accent4" w:themeTint="99"/>
        <w:insideH w:val="single" w:sz="4" w:space="0" w:color="FFB078" w:themeColor="accent4" w:themeTint="99"/>
        <w:insideV w:val="single" w:sz="4" w:space="0" w:color="FFB07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4D2" w:themeFill="accent4" w:themeFillTint="33"/>
      </w:tcPr>
    </w:tblStylePr>
    <w:tblStylePr w:type="band1Horz">
      <w:tblPr/>
      <w:tcPr>
        <w:shd w:val="clear" w:color="auto" w:fill="FFE4D2" w:themeFill="accent4" w:themeFillTint="33"/>
      </w:tcPr>
    </w:tblStylePr>
    <w:tblStylePr w:type="neCell">
      <w:tblPr/>
      <w:tcPr>
        <w:tcBorders>
          <w:bottom w:val="single" w:sz="4" w:space="0" w:color="FFB078" w:themeColor="accent4" w:themeTint="99"/>
        </w:tcBorders>
      </w:tcPr>
    </w:tblStylePr>
    <w:tblStylePr w:type="nwCell">
      <w:tblPr/>
      <w:tcPr>
        <w:tcBorders>
          <w:bottom w:val="single" w:sz="4" w:space="0" w:color="FFB078" w:themeColor="accent4" w:themeTint="99"/>
        </w:tcBorders>
      </w:tcPr>
    </w:tblStylePr>
    <w:tblStylePr w:type="seCell">
      <w:tblPr/>
      <w:tcPr>
        <w:tcBorders>
          <w:top w:val="single" w:sz="4" w:space="0" w:color="FFB078" w:themeColor="accent4" w:themeTint="99"/>
        </w:tcBorders>
      </w:tcPr>
    </w:tblStylePr>
    <w:tblStylePr w:type="swCell">
      <w:tblPr/>
      <w:tcPr>
        <w:tcBorders>
          <w:top w:val="single" w:sz="4" w:space="0" w:color="FFB078" w:themeColor="accent4" w:themeTint="99"/>
        </w:tcBorders>
      </w:tcPr>
    </w:tblStylePr>
  </w:style>
  <w:style w:type="table" w:styleId="GridTable7Colorful-Accent5">
    <w:name w:val="Grid Table 7 Colorful Accent 5"/>
    <w:basedOn w:val="TableNormal"/>
    <w:uiPriority w:val="52"/>
    <w:rsid w:val="006C286D"/>
    <w:rPr>
      <w:color w:val="75A520" w:themeColor="accent5" w:themeShade="BF"/>
    </w:rPr>
    <w:tblPr>
      <w:tblStyleRowBandSize w:val="1"/>
      <w:tblStyleColBandSize w:val="1"/>
      <w:tblBorders>
        <w:top w:val="single" w:sz="4" w:space="0" w:color="C2E784" w:themeColor="accent5" w:themeTint="99"/>
        <w:left w:val="single" w:sz="4" w:space="0" w:color="C2E784" w:themeColor="accent5" w:themeTint="99"/>
        <w:bottom w:val="single" w:sz="4" w:space="0" w:color="C2E784" w:themeColor="accent5" w:themeTint="99"/>
        <w:right w:val="single" w:sz="4" w:space="0" w:color="C2E784" w:themeColor="accent5" w:themeTint="99"/>
        <w:insideH w:val="single" w:sz="4" w:space="0" w:color="C2E784" w:themeColor="accent5" w:themeTint="99"/>
        <w:insideV w:val="single" w:sz="4" w:space="0" w:color="C2E78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7D6" w:themeFill="accent5" w:themeFillTint="33"/>
      </w:tcPr>
    </w:tblStylePr>
    <w:tblStylePr w:type="band1Horz">
      <w:tblPr/>
      <w:tcPr>
        <w:shd w:val="clear" w:color="auto" w:fill="EAF7D6" w:themeFill="accent5" w:themeFillTint="33"/>
      </w:tcPr>
    </w:tblStylePr>
    <w:tblStylePr w:type="neCell">
      <w:tblPr/>
      <w:tcPr>
        <w:tcBorders>
          <w:bottom w:val="single" w:sz="4" w:space="0" w:color="C2E784" w:themeColor="accent5" w:themeTint="99"/>
        </w:tcBorders>
      </w:tcPr>
    </w:tblStylePr>
    <w:tblStylePr w:type="nwCell">
      <w:tblPr/>
      <w:tcPr>
        <w:tcBorders>
          <w:bottom w:val="single" w:sz="4" w:space="0" w:color="C2E784" w:themeColor="accent5" w:themeTint="99"/>
        </w:tcBorders>
      </w:tcPr>
    </w:tblStylePr>
    <w:tblStylePr w:type="seCell">
      <w:tblPr/>
      <w:tcPr>
        <w:tcBorders>
          <w:top w:val="single" w:sz="4" w:space="0" w:color="C2E784" w:themeColor="accent5" w:themeTint="99"/>
        </w:tcBorders>
      </w:tcPr>
    </w:tblStylePr>
    <w:tblStylePr w:type="swCell">
      <w:tblPr/>
      <w:tcPr>
        <w:tcBorders>
          <w:top w:val="single" w:sz="4" w:space="0" w:color="C2E784" w:themeColor="accent5" w:themeTint="99"/>
        </w:tcBorders>
      </w:tcPr>
    </w:tblStylePr>
  </w:style>
  <w:style w:type="table" w:styleId="GridTable7Colorful-Accent6">
    <w:name w:val="Grid Table 7 Colorful Accent 6"/>
    <w:basedOn w:val="TableNormal"/>
    <w:uiPriority w:val="52"/>
    <w:rsid w:val="006C286D"/>
    <w:rPr>
      <w:color w:val="B91328" w:themeColor="accent6" w:themeShade="BF"/>
    </w:rPr>
    <w:tblPr>
      <w:tblStyleRowBandSize w:val="1"/>
      <w:tblStyleColBandSize w:val="1"/>
      <w:tblBorders>
        <w:top w:val="single" w:sz="4" w:space="0" w:color="F17D8C" w:themeColor="accent6" w:themeTint="99"/>
        <w:left w:val="single" w:sz="4" w:space="0" w:color="F17D8C" w:themeColor="accent6" w:themeTint="99"/>
        <w:bottom w:val="single" w:sz="4" w:space="0" w:color="F17D8C" w:themeColor="accent6" w:themeTint="99"/>
        <w:right w:val="single" w:sz="4" w:space="0" w:color="F17D8C" w:themeColor="accent6" w:themeTint="99"/>
        <w:insideH w:val="single" w:sz="4" w:space="0" w:color="F17D8C" w:themeColor="accent6" w:themeTint="99"/>
        <w:insideV w:val="single" w:sz="4" w:space="0" w:color="F17D8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D3D8" w:themeFill="accent6" w:themeFillTint="33"/>
      </w:tcPr>
    </w:tblStylePr>
    <w:tblStylePr w:type="band1Horz">
      <w:tblPr/>
      <w:tcPr>
        <w:shd w:val="clear" w:color="auto" w:fill="FAD3D8" w:themeFill="accent6" w:themeFillTint="33"/>
      </w:tcPr>
    </w:tblStylePr>
    <w:tblStylePr w:type="neCell">
      <w:tblPr/>
      <w:tcPr>
        <w:tcBorders>
          <w:bottom w:val="single" w:sz="4" w:space="0" w:color="F17D8C" w:themeColor="accent6" w:themeTint="99"/>
        </w:tcBorders>
      </w:tcPr>
    </w:tblStylePr>
    <w:tblStylePr w:type="nwCell">
      <w:tblPr/>
      <w:tcPr>
        <w:tcBorders>
          <w:bottom w:val="single" w:sz="4" w:space="0" w:color="F17D8C" w:themeColor="accent6" w:themeTint="99"/>
        </w:tcBorders>
      </w:tcPr>
    </w:tblStylePr>
    <w:tblStylePr w:type="seCell">
      <w:tblPr/>
      <w:tcPr>
        <w:tcBorders>
          <w:top w:val="single" w:sz="4" w:space="0" w:color="F17D8C" w:themeColor="accent6" w:themeTint="99"/>
        </w:tcBorders>
      </w:tcPr>
    </w:tblStylePr>
    <w:tblStylePr w:type="swCell">
      <w:tblPr/>
      <w:tcPr>
        <w:tcBorders>
          <w:top w:val="single" w:sz="4" w:space="0" w:color="F17D8C" w:themeColor="accent6" w:themeTint="99"/>
        </w:tcBorders>
      </w:tcPr>
    </w:tblStylePr>
  </w:style>
  <w:style w:type="character" w:customStyle="1" w:styleId="Hashtag1">
    <w:name w:val="Hashtag1"/>
    <w:basedOn w:val="DefaultParagraphFont"/>
    <w:uiPriority w:val="99"/>
    <w:semiHidden/>
    <w:unhideWhenUsed/>
    <w:rsid w:val="006C286D"/>
    <w:rPr>
      <w:color w:val="2B579A"/>
      <w:shd w:val="clear" w:color="auto" w:fill="E6E6E6"/>
      <w:lang w:val="en-US"/>
    </w:rPr>
  </w:style>
  <w:style w:type="character" w:styleId="HTMLAcronym">
    <w:name w:val="HTML Acronym"/>
    <w:basedOn w:val="DefaultParagraphFont"/>
    <w:semiHidden/>
    <w:unhideWhenUsed/>
    <w:rsid w:val="006C286D"/>
    <w:rPr>
      <w:lang w:val="en-US"/>
    </w:rPr>
  </w:style>
  <w:style w:type="paragraph" w:styleId="HTMLAddress">
    <w:name w:val="HTML Address"/>
    <w:basedOn w:val="Normal"/>
    <w:link w:val="HTMLAddressChar"/>
    <w:semiHidden/>
    <w:unhideWhenUsed/>
    <w:rsid w:val="006C286D"/>
    <w:pPr>
      <w:spacing w:after="0" w:line="240" w:lineRule="auto"/>
    </w:pPr>
    <w:rPr>
      <w:i/>
      <w:iCs/>
    </w:rPr>
  </w:style>
  <w:style w:type="character" w:customStyle="1" w:styleId="HTMLAddressChar">
    <w:name w:val="HTML Address Char"/>
    <w:basedOn w:val="DefaultParagraphFont"/>
    <w:link w:val="HTMLAddress"/>
    <w:semiHidden/>
    <w:rsid w:val="006C286D"/>
    <w:rPr>
      <w:rFonts w:asciiTheme="minorHAnsi" w:hAnsiTheme="minorHAnsi" w:cs="Arial"/>
      <w:i/>
      <w:iCs/>
      <w:sz w:val="18"/>
      <w:lang w:val="en-US"/>
    </w:rPr>
  </w:style>
  <w:style w:type="character" w:styleId="HTMLCite">
    <w:name w:val="HTML Cite"/>
    <w:basedOn w:val="DefaultParagraphFont"/>
    <w:semiHidden/>
    <w:unhideWhenUsed/>
    <w:rsid w:val="006C286D"/>
    <w:rPr>
      <w:i/>
      <w:iCs/>
      <w:lang w:val="en-US"/>
    </w:rPr>
  </w:style>
  <w:style w:type="character" w:styleId="HTMLCode">
    <w:name w:val="HTML Code"/>
    <w:basedOn w:val="DefaultParagraphFont"/>
    <w:semiHidden/>
    <w:unhideWhenUsed/>
    <w:rsid w:val="006C286D"/>
    <w:rPr>
      <w:rFonts w:ascii="Consolas" w:hAnsi="Consolas"/>
      <w:sz w:val="20"/>
      <w:szCs w:val="20"/>
      <w:lang w:val="en-US"/>
    </w:rPr>
  </w:style>
  <w:style w:type="character" w:styleId="HTMLDefinition">
    <w:name w:val="HTML Definition"/>
    <w:basedOn w:val="DefaultParagraphFont"/>
    <w:semiHidden/>
    <w:unhideWhenUsed/>
    <w:rsid w:val="006C286D"/>
    <w:rPr>
      <w:i/>
      <w:iCs/>
      <w:lang w:val="en-US"/>
    </w:rPr>
  </w:style>
  <w:style w:type="character" w:styleId="HTMLKeyboard">
    <w:name w:val="HTML Keyboard"/>
    <w:basedOn w:val="DefaultParagraphFont"/>
    <w:semiHidden/>
    <w:unhideWhenUsed/>
    <w:rsid w:val="006C286D"/>
    <w:rPr>
      <w:rFonts w:ascii="Consolas" w:hAnsi="Consolas"/>
      <w:sz w:val="20"/>
      <w:szCs w:val="20"/>
      <w:lang w:val="en-US"/>
    </w:rPr>
  </w:style>
  <w:style w:type="paragraph" w:styleId="HTMLPreformatted">
    <w:name w:val="HTML Preformatted"/>
    <w:basedOn w:val="Normal"/>
    <w:link w:val="HTMLPreformattedChar"/>
    <w:semiHidden/>
    <w:unhideWhenUsed/>
    <w:rsid w:val="006C286D"/>
    <w:pPr>
      <w:spacing w:after="0" w:line="240" w:lineRule="auto"/>
    </w:pPr>
    <w:rPr>
      <w:rFonts w:ascii="Consolas" w:hAnsi="Consolas"/>
      <w:sz w:val="20"/>
    </w:rPr>
  </w:style>
  <w:style w:type="character" w:customStyle="1" w:styleId="HTMLPreformattedChar">
    <w:name w:val="HTML Preformatted Char"/>
    <w:basedOn w:val="DefaultParagraphFont"/>
    <w:link w:val="HTMLPreformatted"/>
    <w:semiHidden/>
    <w:rsid w:val="006C286D"/>
    <w:rPr>
      <w:rFonts w:ascii="Consolas" w:hAnsi="Consolas" w:cs="Arial"/>
      <w:lang w:val="en-US"/>
    </w:rPr>
  </w:style>
  <w:style w:type="character" w:styleId="HTMLSample">
    <w:name w:val="HTML Sample"/>
    <w:basedOn w:val="DefaultParagraphFont"/>
    <w:semiHidden/>
    <w:unhideWhenUsed/>
    <w:rsid w:val="006C286D"/>
    <w:rPr>
      <w:rFonts w:ascii="Consolas" w:hAnsi="Consolas"/>
      <w:sz w:val="24"/>
      <w:szCs w:val="24"/>
      <w:lang w:val="en-US"/>
    </w:rPr>
  </w:style>
  <w:style w:type="character" w:styleId="HTMLTypewriter">
    <w:name w:val="HTML Typewriter"/>
    <w:basedOn w:val="DefaultParagraphFont"/>
    <w:semiHidden/>
    <w:unhideWhenUsed/>
    <w:rsid w:val="006C286D"/>
    <w:rPr>
      <w:rFonts w:ascii="Consolas" w:hAnsi="Consolas"/>
      <w:sz w:val="20"/>
      <w:szCs w:val="20"/>
      <w:lang w:val="en-US"/>
    </w:rPr>
  </w:style>
  <w:style w:type="character" w:styleId="HTMLVariable">
    <w:name w:val="HTML Variable"/>
    <w:basedOn w:val="DefaultParagraphFont"/>
    <w:semiHidden/>
    <w:unhideWhenUsed/>
    <w:rsid w:val="006C286D"/>
    <w:rPr>
      <w:i/>
      <w:iCs/>
      <w:lang w:val="en-US"/>
    </w:rPr>
  </w:style>
  <w:style w:type="paragraph" w:styleId="Index1">
    <w:name w:val="index 1"/>
    <w:basedOn w:val="Normal"/>
    <w:next w:val="Normal"/>
    <w:autoRedefine/>
    <w:semiHidden/>
    <w:unhideWhenUsed/>
    <w:rsid w:val="006C286D"/>
    <w:pPr>
      <w:spacing w:after="0" w:line="240" w:lineRule="auto"/>
      <w:ind w:left="180" w:hanging="180"/>
    </w:pPr>
  </w:style>
  <w:style w:type="paragraph" w:styleId="Index2">
    <w:name w:val="index 2"/>
    <w:basedOn w:val="Normal"/>
    <w:next w:val="Normal"/>
    <w:autoRedefine/>
    <w:semiHidden/>
    <w:unhideWhenUsed/>
    <w:rsid w:val="006C286D"/>
    <w:pPr>
      <w:spacing w:after="0" w:line="240" w:lineRule="auto"/>
      <w:ind w:left="360" w:hanging="180"/>
    </w:pPr>
  </w:style>
  <w:style w:type="paragraph" w:styleId="Index3">
    <w:name w:val="index 3"/>
    <w:basedOn w:val="Normal"/>
    <w:next w:val="Normal"/>
    <w:autoRedefine/>
    <w:semiHidden/>
    <w:unhideWhenUsed/>
    <w:rsid w:val="006C286D"/>
    <w:pPr>
      <w:spacing w:after="0" w:line="240" w:lineRule="auto"/>
      <w:ind w:left="540" w:hanging="180"/>
    </w:pPr>
  </w:style>
  <w:style w:type="paragraph" w:styleId="Index4">
    <w:name w:val="index 4"/>
    <w:basedOn w:val="Normal"/>
    <w:next w:val="Normal"/>
    <w:autoRedefine/>
    <w:semiHidden/>
    <w:unhideWhenUsed/>
    <w:rsid w:val="006C286D"/>
    <w:pPr>
      <w:spacing w:after="0" w:line="240" w:lineRule="auto"/>
      <w:ind w:left="720" w:hanging="180"/>
    </w:pPr>
  </w:style>
  <w:style w:type="paragraph" w:styleId="Index5">
    <w:name w:val="index 5"/>
    <w:basedOn w:val="Normal"/>
    <w:next w:val="Normal"/>
    <w:autoRedefine/>
    <w:semiHidden/>
    <w:unhideWhenUsed/>
    <w:rsid w:val="006C286D"/>
    <w:pPr>
      <w:spacing w:after="0" w:line="240" w:lineRule="auto"/>
      <w:ind w:left="900" w:hanging="180"/>
    </w:pPr>
  </w:style>
  <w:style w:type="paragraph" w:styleId="Index6">
    <w:name w:val="index 6"/>
    <w:basedOn w:val="Normal"/>
    <w:next w:val="Normal"/>
    <w:autoRedefine/>
    <w:semiHidden/>
    <w:unhideWhenUsed/>
    <w:rsid w:val="006C286D"/>
    <w:pPr>
      <w:spacing w:after="0" w:line="240" w:lineRule="auto"/>
      <w:ind w:left="1080" w:hanging="180"/>
    </w:pPr>
  </w:style>
  <w:style w:type="paragraph" w:styleId="Index7">
    <w:name w:val="index 7"/>
    <w:basedOn w:val="Normal"/>
    <w:next w:val="Normal"/>
    <w:autoRedefine/>
    <w:semiHidden/>
    <w:unhideWhenUsed/>
    <w:rsid w:val="006C286D"/>
    <w:pPr>
      <w:spacing w:after="0" w:line="240" w:lineRule="auto"/>
      <w:ind w:left="1260" w:hanging="180"/>
    </w:pPr>
  </w:style>
  <w:style w:type="paragraph" w:styleId="Index8">
    <w:name w:val="index 8"/>
    <w:basedOn w:val="Normal"/>
    <w:next w:val="Normal"/>
    <w:autoRedefine/>
    <w:semiHidden/>
    <w:unhideWhenUsed/>
    <w:rsid w:val="006C286D"/>
    <w:pPr>
      <w:spacing w:after="0" w:line="240" w:lineRule="auto"/>
      <w:ind w:left="1440" w:hanging="180"/>
    </w:pPr>
  </w:style>
  <w:style w:type="paragraph" w:styleId="Index9">
    <w:name w:val="index 9"/>
    <w:basedOn w:val="Normal"/>
    <w:next w:val="Normal"/>
    <w:autoRedefine/>
    <w:semiHidden/>
    <w:unhideWhenUsed/>
    <w:rsid w:val="006C286D"/>
    <w:pPr>
      <w:spacing w:after="0" w:line="240" w:lineRule="auto"/>
      <w:ind w:left="1620" w:hanging="180"/>
    </w:pPr>
  </w:style>
  <w:style w:type="paragraph" w:styleId="IndexHeading">
    <w:name w:val="index heading"/>
    <w:basedOn w:val="Normal"/>
    <w:next w:val="Index1"/>
    <w:semiHidden/>
    <w:unhideWhenUsed/>
    <w:rsid w:val="006C286D"/>
    <w:rPr>
      <w:rFonts w:asciiTheme="majorHAnsi" w:eastAsiaTheme="majorEastAsia" w:hAnsiTheme="majorHAnsi" w:cstheme="majorBidi"/>
      <w:b/>
      <w:bCs/>
    </w:rPr>
  </w:style>
  <w:style w:type="character" w:styleId="IntenseEmphasis">
    <w:name w:val="Intense Emphasis"/>
    <w:basedOn w:val="DefaultParagraphFont"/>
    <w:uiPriority w:val="21"/>
    <w:semiHidden/>
    <w:unhideWhenUsed/>
    <w:rsid w:val="006C286D"/>
    <w:rPr>
      <w:i/>
      <w:iCs/>
      <w:color w:val="4F2D7F" w:themeColor="accent1"/>
      <w:lang w:val="en-US"/>
    </w:rPr>
  </w:style>
  <w:style w:type="paragraph" w:styleId="IntenseQuote">
    <w:name w:val="Intense Quote"/>
    <w:basedOn w:val="Normal"/>
    <w:next w:val="Normal"/>
    <w:link w:val="IntenseQuoteChar"/>
    <w:uiPriority w:val="30"/>
    <w:semiHidden/>
    <w:unhideWhenUsed/>
    <w:rsid w:val="006C286D"/>
    <w:pPr>
      <w:pBdr>
        <w:top w:val="single" w:sz="4" w:space="10" w:color="4F2D7F" w:themeColor="accent1"/>
        <w:bottom w:val="single" w:sz="4" w:space="10" w:color="4F2D7F" w:themeColor="accent1"/>
      </w:pBdr>
      <w:spacing w:before="360" w:after="360"/>
      <w:ind w:left="864" w:right="864"/>
      <w:jc w:val="center"/>
    </w:pPr>
    <w:rPr>
      <w:i/>
      <w:iCs/>
      <w:color w:val="4F2D7F" w:themeColor="accent1"/>
    </w:rPr>
  </w:style>
  <w:style w:type="character" w:customStyle="1" w:styleId="IntenseQuoteChar">
    <w:name w:val="Intense Quote Char"/>
    <w:basedOn w:val="DefaultParagraphFont"/>
    <w:link w:val="IntenseQuote"/>
    <w:uiPriority w:val="30"/>
    <w:semiHidden/>
    <w:rsid w:val="006C286D"/>
    <w:rPr>
      <w:rFonts w:asciiTheme="minorHAnsi" w:hAnsiTheme="minorHAnsi" w:cs="Arial"/>
      <w:i/>
      <w:iCs/>
      <w:color w:val="4F2D7F" w:themeColor="accent1"/>
      <w:sz w:val="18"/>
      <w:lang w:val="en-US"/>
    </w:rPr>
  </w:style>
  <w:style w:type="character" w:styleId="IntenseReference">
    <w:name w:val="Intense Reference"/>
    <w:basedOn w:val="DefaultParagraphFont"/>
    <w:uiPriority w:val="32"/>
    <w:semiHidden/>
    <w:unhideWhenUsed/>
    <w:rsid w:val="006C286D"/>
    <w:rPr>
      <w:b/>
      <w:bCs/>
      <w:smallCaps/>
      <w:color w:val="4F2D7F" w:themeColor="accent1"/>
      <w:spacing w:val="5"/>
      <w:lang w:val="en-US"/>
    </w:rPr>
  </w:style>
  <w:style w:type="table" w:styleId="LightGrid">
    <w:name w:val="Light Grid"/>
    <w:basedOn w:val="TableNormal"/>
    <w:uiPriority w:val="62"/>
    <w:semiHidden/>
    <w:unhideWhenUsed/>
    <w:rsid w:val="006C286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6C286D"/>
    <w:tblPr>
      <w:tblStyleRowBandSize w:val="1"/>
      <w:tblStyleColBandSize w:val="1"/>
      <w:tblBorders>
        <w:top w:val="single" w:sz="8" w:space="0" w:color="4F2D7F" w:themeColor="accent1"/>
        <w:left w:val="single" w:sz="8" w:space="0" w:color="4F2D7F" w:themeColor="accent1"/>
        <w:bottom w:val="single" w:sz="8" w:space="0" w:color="4F2D7F" w:themeColor="accent1"/>
        <w:right w:val="single" w:sz="8" w:space="0" w:color="4F2D7F" w:themeColor="accent1"/>
        <w:insideH w:val="single" w:sz="8" w:space="0" w:color="4F2D7F" w:themeColor="accent1"/>
        <w:insideV w:val="single" w:sz="8" w:space="0" w:color="4F2D7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2D7F" w:themeColor="accent1"/>
          <w:left w:val="single" w:sz="8" w:space="0" w:color="4F2D7F" w:themeColor="accent1"/>
          <w:bottom w:val="single" w:sz="18" w:space="0" w:color="4F2D7F" w:themeColor="accent1"/>
          <w:right w:val="single" w:sz="8" w:space="0" w:color="4F2D7F" w:themeColor="accent1"/>
          <w:insideH w:val="nil"/>
          <w:insideV w:val="single" w:sz="8" w:space="0" w:color="4F2D7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2D7F" w:themeColor="accent1"/>
          <w:left w:val="single" w:sz="8" w:space="0" w:color="4F2D7F" w:themeColor="accent1"/>
          <w:bottom w:val="single" w:sz="8" w:space="0" w:color="4F2D7F" w:themeColor="accent1"/>
          <w:right w:val="single" w:sz="8" w:space="0" w:color="4F2D7F" w:themeColor="accent1"/>
          <w:insideH w:val="nil"/>
          <w:insideV w:val="single" w:sz="8" w:space="0" w:color="4F2D7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2D7F" w:themeColor="accent1"/>
          <w:left w:val="single" w:sz="8" w:space="0" w:color="4F2D7F" w:themeColor="accent1"/>
          <w:bottom w:val="single" w:sz="8" w:space="0" w:color="4F2D7F" w:themeColor="accent1"/>
          <w:right w:val="single" w:sz="8" w:space="0" w:color="4F2D7F" w:themeColor="accent1"/>
        </w:tcBorders>
      </w:tcPr>
    </w:tblStylePr>
    <w:tblStylePr w:type="band1Vert">
      <w:tblPr/>
      <w:tcPr>
        <w:tcBorders>
          <w:top w:val="single" w:sz="8" w:space="0" w:color="4F2D7F" w:themeColor="accent1"/>
          <w:left w:val="single" w:sz="8" w:space="0" w:color="4F2D7F" w:themeColor="accent1"/>
          <w:bottom w:val="single" w:sz="8" w:space="0" w:color="4F2D7F" w:themeColor="accent1"/>
          <w:right w:val="single" w:sz="8" w:space="0" w:color="4F2D7F" w:themeColor="accent1"/>
        </w:tcBorders>
        <w:shd w:val="clear" w:color="auto" w:fill="D1C1E9" w:themeFill="accent1" w:themeFillTint="3F"/>
      </w:tcPr>
    </w:tblStylePr>
    <w:tblStylePr w:type="band1Horz">
      <w:tblPr/>
      <w:tcPr>
        <w:tcBorders>
          <w:top w:val="single" w:sz="8" w:space="0" w:color="4F2D7F" w:themeColor="accent1"/>
          <w:left w:val="single" w:sz="8" w:space="0" w:color="4F2D7F" w:themeColor="accent1"/>
          <w:bottom w:val="single" w:sz="8" w:space="0" w:color="4F2D7F" w:themeColor="accent1"/>
          <w:right w:val="single" w:sz="8" w:space="0" w:color="4F2D7F" w:themeColor="accent1"/>
          <w:insideV w:val="single" w:sz="8" w:space="0" w:color="4F2D7F" w:themeColor="accent1"/>
        </w:tcBorders>
        <w:shd w:val="clear" w:color="auto" w:fill="D1C1E9" w:themeFill="accent1" w:themeFillTint="3F"/>
      </w:tcPr>
    </w:tblStylePr>
    <w:tblStylePr w:type="band2Horz">
      <w:tblPr/>
      <w:tcPr>
        <w:tcBorders>
          <w:top w:val="single" w:sz="8" w:space="0" w:color="4F2D7F" w:themeColor="accent1"/>
          <w:left w:val="single" w:sz="8" w:space="0" w:color="4F2D7F" w:themeColor="accent1"/>
          <w:bottom w:val="single" w:sz="8" w:space="0" w:color="4F2D7F" w:themeColor="accent1"/>
          <w:right w:val="single" w:sz="8" w:space="0" w:color="4F2D7F" w:themeColor="accent1"/>
          <w:insideV w:val="single" w:sz="8" w:space="0" w:color="4F2D7F" w:themeColor="accent1"/>
        </w:tcBorders>
      </w:tcPr>
    </w:tblStylePr>
  </w:style>
  <w:style w:type="table" w:styleId="LightGrid-Accent2">
    <w:name w:val="Light Grid Accent 2"/>
    <w:basedOn w:val="TableNormal"/>
    <w:uiPriority w:val="62"/>
    <w:semiHidden/>
    <w:unhideWhenUsed/>
    <w:rsid w:val="006C286D"/>
    <w:tblPr>
      <w:tblStyleRowBandSize w:val="1"/>
      <w:tblStyleColBandSize w:val="1"/>
      <w:tblBorders>
        <w:top w:val="single" w:sz="8" w:space="0" w:color="C8BEAF" w:themeColor="accent2"/>
        <w:left w:val="single" w:sz="8" w:space="0" w:color="C8BEAF" w:themeColor="accent2"/>
        <w:bottom w:val="single" w:sz="8" w:space="0" w:color="C8BEAF" w:themeColor="accent2"/>
        <w:right w:val="single" w:sz="8" w:space="0" w:color="C8BEAF" w:themeColor="accent2"/>
        <w:insideH w:val="single" w:sz="8" w:space="0" w:color="C8BEAF" w:themeColor="accent2"/>
        <w:insideV w:val="single" w:sz="8" w:space="0" w:color="C8BEAF"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8BEAF" w:themeColor="accent2"/>
          <w:left w:val="single" w:sz="8" w:space="0" w:color="C8BEAF" w:themeColor="accent2"/>
          <w:bottom w:val="single" w:sz="18" w:space="0" w:color="C8BEAF" w:themeColor="accent2"/>
          <w:right w:val="single" w:sz="8" w:space="0" w:color="C8BEAF" w:themeColor="accent2"/>
          <w:insideH w:val="nil"/>
          <w:insideV w:val="single" w:sz="8" w:space="0" w:color="C8BEAF"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8BEAF" w:themeColor="accent2"/>
          <w:left w:val="single" w:sz="8" w:space="0" w:color="C8BEAF" w:themeColor="accent2"/>
          <w:bottom w:val="single" w:sz="8" w:space="0" w:color="C8BEAF" w:themeColor="accent2"/>
          <w:right w:val="single" w:sz="8" w:space="0" w:color="C8BEAF" w:themeColor="accent2"/>
          <w:insideH w:val="nil"/>
          <w:insideV w:val="single" w:sz="8" w:space="0" w:color="C8BEAF"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8BEAF" w:themeColor="accent2"/>
          <w:left w:val="single" w:sz="8" w:space="0" w:color="C8BEAF" w:themeColor="accent2"/>
          <w:bottom w:val="single" w:sz="8" w:space="0" w:color="C8BEAF" w:themeColor="accent2"/>
          <w:right w:val="single" w:sz="8" w:space="0" w:color="C8BEAF" w:themeColor="accent2"/>
        </w:tcBorders>
      </w:tcPr>
    </w:tblStylePr>
    <w:tblStylePr w:type="band1Vert">
      <w:tblPr/>
      <w:tcPr>
        <w:tcBorders>
          <w:top w:val="single" w:sz="8" w:space="0" w:color="C8BEAF" w:themeColor="accent2"/>
          <w:left w:val="single" w:sz="8" w:space="0" w:color="C8BEAF" w:themeColor="accent2"/>
          <w:bottom w:val="single" w:sz="8" w:space="0" w:color="C8BEAF" w:themeColor="accent2"/>
          <w:right w:val="single" w:sz="8" w:space="0" w:color="C8BEAF" w:themeColor="accent2"/>
        </w:tcBorders>
        <w:shd w:val="clear" w:color="auto" w:fill="F1EEEB" w:themeFill="accent2" w:themeFillTint="3F"/>
      </w:tcPr>
    </w:tblStylePr>
    <w:tblStylePr w:type="band1Horz">
      <w:tblPr/>
      <w:tcPr>
        <w:tcBorders>
          <w:top w:val="single" w:sz="8" w:space="0" w:color="C8BEAF" w:themeColor="accent2"/>
          <w:left w:val="single" w:sz="8" w:space="0" w:color="C8BEAF" w:themeColor="accent2"/>
          <w:bottom w:val="single" w:sz="8" w:space="0" w:color="C8BEAF" w:themeColor="accent2"/>
          <w:right w:val="single" w:sz="8" w:space="0" w:color="C8BEAF" w:themeColor="accent2"/>
          <w:insideV w:val="single" w:sz="8" w:space="0" w:color="C8BEAF" w:themeColor="accent2"/>
        </w:tcBorders>
        <w:shd w:val="clear" w:color="auto" w:fill="F1EEEB" w:themeFill="accent2" w:themeFillTint="3F"/>
      </w:tcPr>
    </w:tblStylePr>
    <w:tblStylePr w:type="band2Horz">
      <w:tblPr/>
      <w:tcPr>
        <w:tcBorders>
          <w:top w:val="single" w:sz="8" w:space="0" w:color="C8BEAF" w:themeColor="accent2"/>
          <w:left w:val="single" w:sz="8" w:space="0" w:color="C8BEAF" w:themeColor="accent2"/>
          <w:bottom w:val="single" w:sz="8" w:space="0" w:color="C8BEAF" w:themeColor="accent2"/>
          <w:right w:val="single" w:sz="8" w:space="0" w:color="C8BEAF" w:themeColor="accent2"/>
          <w:insideV w:val="single" w:sz="8" w:space="0" w:color="C8BEAF" w:themeColor="accent2"/>
        </w:tcBorders>
      </w:tcPr>
    </w:tblStylePr>
  </w:style>
  <w:style w:type="table" w:styleId="LightGrid-Accent3">
    <w:name w:val="Light Grid Accent 3"/>
    <w:basedOn w:val="TableNormal"/>
    <w:uiPriority w:val="62"/>
    <w:semiHidden/>
    <w:unhideWhenUsed/>
    <w:rsid w:val="006C286D"/>
    <w:tblPr>
      <w:tblStyleRowBandSize w:val="1"/>
      <w:tblStyleColBandSize w:val="1"/>
      <w:tblBorders>
        <w:top w:val="single" w:sz="8" w:space="0" w:color="00A7B5" w:themeColor="accent3"/>
        <w:left w:val="single" w:sz="8" w:space="0" w:color="00A7B5" w:themeColor="accent3"/>
        <w:bottom w:val="single" w:sz="8" w:space="0" w:color="00A7B5" w:themeColor="accent3"/>
        <w:right w:val="single" w:sz="8" w:space="0" w:color="00A7B5" w:themeColor="accent3"/>
        <w:insideH w:val="single" w:sz="8" w:space="0" w:color="00A7B5" w:themeColor="accent3"/>
        <w:insideV w:val="single" w:sz="8" w:space="0" w:color="00A7B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A7B5" w:themeColor="accent3"/>
          <w:left w:val="single" w:sz="8" w:space="0" w:color="00A7B5" w:themeColor="accent3"/>
          <w:bottom w:val="single" w:sz="18" w:space="0" w:color="00A7B5" w:themeColor="accent3"/>
          <w:right w:val="single" w:sz="8" w:space="0" w:color="00A7B5" w:themeColor="accent3"/>
          <w:insideH w:val="nil"/>
          <w:insideV w:val="single" w:sz="8" w:space="0" w:color="00A7B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7B5" w:themeColor="accent3"/>
          <w:left w:val="single" w:sz="8" w:space="0" w:color="00A7B5" w:themeColor="accent3"/>
          <w:bottom w:val="single" w:sz="8" w:space="0" w:color="00A7B5" w:themeColor="accent3"/>
          <w:right w:val="single" w:sz="8" w:space="0" w:color="00A7B5" w:themeColor="accent3"/>
          <w:insideH w:val="nil"/>
          <w:insideV w:val="single" w:sz="8" w:space="0" w:color="00A7B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7B5" w:themeColor="accent3"/>
          <w:left w:val="single" w:sz="8" w:space="0" w:color="00A7B5" w:themeColor="accent3"/>
          <w:bottom w:val="single" w:sz="8" w:space="0" w:color="00A7B5" w:themeColor="accent3"/>
          <w:right w:val="single" w:sz="8" w:space="0" w:color="00A7B5" w:themeColor="accent3"/>
        </w:tcBorders>
      </w:tcPr>
    </w:tblStylePr>
    <w:tblStylePr w:type="band1Vert">
      <w:tblPr/>
      <w:tcPr>
        <w:tcBorders>
          <w:top w:val="single" w:sz="8" w:space="0" w:color="00A7B5" w:themeColor="accent3"/>
          <w:left w:val="single" w:sz="8" w:space="0" w:color="00A7B5" w:themeColor="accent3"/>
          <w:bottom w:val="single" w:sz="8" w:space="0" w:color="00A7B5" w:themeColor="accent3"/>
          <w:right w:val="single" w:sz="8" w:space="0" w:color="00A7B5" w:themeColor="accent3"/>
        </w:tcBorders>
        <w:shd w:val="clear" w:color="auto" w:fill="ADF8FF" w:themeFill="accent3" w:themeFillTint="3F"/>
      </w:tcPr>
    </w:tblStylePr>
    <w:tblStylePr w:type="band1Horz">
      <w:tblPr/>
      <w:tcPr>
        <w:tcBorders>
          <w:top w:val="single" w:sz="8" w:space="0" w:color="00A7B5" w:themeColor="accent3"/>
          <w:left w:val="single" w:sz="8" w:space="0" w:color="00A7B5" w:themeColor="accent3"/>
          <w:bottom w:val="single" w:sz="8" w:space="0" w:color="00A7B5" w:themeColor="accent3"/>
          <w:right w:val="single" w:sz="8" w:space="0" w:color="00A7B5" w:themeColor="accent3"/>
          <w:insideV w:val="single" w:sz="8" w:space="0" w:color="00A7B5" w:themeColor="accent3"/>
        </w:tcBorders>
        <w:shd w:val="clear" w:color="auto" w:fill="ADF8FF" w:themeFill="accent3" w:themeFillTint="3F"/>
      </w:tcPr>
    </w:tblStylePr>
    <w:tblStylePr w:type="band2Horz">
      <w:tblPr/>
      <w:tcPr>
        <w:tcBorders>
          <w:top w:val="single" w:sz="8" w:space="0" w:color="00A7B5" w:themeColor="accent3"/>
          <w:left w:val="single" w:sz="8" w:space="0" w:color="00A7B5" w:themeColor="accent3"/>
          <w:bottom w:val="single" w:sz="8" w:space="0" w:color="00A7B5" w:themeColor="accent3"/>
          <w:right w:val="single" w:sz="8" w:space="0" w:color="00A7B5" w:themeColor="accent3"/>
          <w:insideV w:val="single" w:sz="8" w:space="0" w:color="00A7B5" w:themeColor="accent3"/>
        </w:tcBorders>
      </w:tcPr>
    </w:tblStylePr>
  </w:style>
  <w:style w:type="table" w:styleId="LightGrid-Accent4">
    <w:name w:val="Light Grid Accent 4"/>
    <w:basedOn w:val="TableNormal"/>
    <w:uiPriority w:val="62"/>
    <w:semiHidden/>
    <w:unhideWhenUsed/>
    <w:rsid w:val="006C286D"/>
    <w:tblPr>
      <w:tblStyleRowBandSize w:val="1"/>
      <w:tblStyleColBandSize w:val="1"/>
      <w:tblBorders>
        <w:top w:val="single" w:sz="8" w:space="0" w:color="FF7D1E" w:themeColor="accent4"/>
        <w:left w:val="single" w:sz="8" w:space="0" w:color="FF7D1E" w:themeColor="accent4"/>
        <w:bottom w:val="single" w:sz="8" w:space="0" w:color="FF7D1E" w:themeColor="accent4"/>
        <w:right w:val="single" w:sz="8" w:space="0" w:color="FF7D1E" w:themeColor="accent4"/>
        <w:insideH w:val="single" w:sz="8" w:space="0" w:color="FF7D1E" w:themeColor="accent4"/>
        <w:insideV w:val="single" w:sz="8" w:space="0" w:color="FF7D1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7D1E" w:themeColor="accent4"/>
          <w:left w:val="single" w:sz="8" w:space="0" w:color="FF7D1E" w:themeColor="accent4"/>
          <w:bottom w:val="single" w:sz="18" w:space="0" w:color="FF7D1E" w:themeColor="accent4"/>
          <w:right w:val="single" w:sz="8" w:space="0" w:color="FF7D1E" w:themeColor="accent4"/>
          <w:insideH w:val="nil"/>
          <w:insideV w:val="single" w:sz="8" w:space="0" w:color="FF7D1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7D1E" w:themeColor="accent4"/>
          <w:left w:val="single" w:sz="8" w:space="0" w:color="FF7D1E" w:themeColor="accent4"/>
          <w:bottom w:val="single" w:sz="8" w:space="0" w:color="FF7D1E" w:themeColor="accent4"/>
          <w:right w:val="single" w:sz="8" w:space="0" w:color="FF7D1E" w:themeColor="accent4"/>
          <w:insideH w:val="nil"/>
          <w:insideV w:val="single" w:sz="8" w:space="0" w:color="FF7D1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7D1E" w:themeColor="accent4"/>
          <w:left w:val="single" w:sz="8" w:space="0" w:color="FF7D1E" w:themeColor="accent4"/>
          <w:bottom w:val="single" w:sz="8" w:space="0" w:color="FF7D1E" w:themeColor="accent4"/>
          <w:right w:val="single" w:sz="8" w:space="0" w:color="FF7D1E" w:themeColor="accent4"/>
        </w:tcBorders>
      </w:tcPr>
    </w:tblStylePr>
    <w:tblStylePr w:type="band1Vert">
      <w:tblPr/>
      <w:tcPr>
        <w:tcBorders>
          <w:top w:val="single" w:sz="8" w:space="0" w:color="FF7D1E" w:themeColor="accent4"/>
          <w:left w:val="single" w:sz="8" w:space="0" w:color="FF7D1E" w:themeColor="accent4"/>
          <w:bottom w:val="single" w:sz="8" w:space="0" w:color="FF7D1E" w:themeColor="accent4"/>
          <w:right w:val="single" w:sz="8" w:space="0" w:color="FF7D1E" w:themeColor="accent4"/>
        </w:tcBorders>
        <w:shd w:val="clear" w:color="auto" w:fill="FFDEC7" w:themeFill="accent4" w:themeFillTint="3F"/>
      </w:tcPr>
    </w:tblStylePr>
    <w:tblStylePr w:type="band1Horz">
      <w:tblPr/>
      <w:tcPr>
        <w:tcBorders>
          <w:top w:val="single" w:sz="8" w:space="0" w:color="FF7D1E" w:themeColor="accent4"/>
          <w:left w:val="single" w:sz="8" w:space="0" w:color="FF7D1E" w:themeColor="accent4"/>
          <w:bottom w:val="single" w:sz="8" w:space="0" w:color="FF7D1E" w:themeColor="accent4"/>
          <w:right w:val="single" w:sz="8" w:space="0" w:color="FF7D1E" w:themeColor="accent4"/>
          <w:insideV w:val="single" w:sz="8" w:space="0" w:color="FF7D1E" w:themeColor="accent4"/>
        </w:tcBorders>
        <w:shd w:val="clear" w:color="auto" w:fill="FFDEC7" w:themeFill="accent4" w:themeFillTint="3F"/>
      </w:tcPr>
    </w:tblStylePr>
    <w:tblStylePr w:type="band2Horz">
      <w:tblPr/>
      <w:tcPr>
        <w:tcBorders>
          <w:top w:val="single" w:sz="8" w:space="0" w:color="FF7D1E" w:themeColor="accent4"/>
          <w:left w:val="single" w:sz="8" w:space="0" w:color="FF7D1E" w:themeColor="accent4"/>
          <w:bottom w:val="single" w:sz="8" w:space="0" w:color="FF7D1E" w:themeColor="accent4"/>
          <w:right w:val="single" w:sz="8" w:space="0" w:color="FF7D1E" w:themeColor="accent4"/>
          <w:insideV w:val="single" w:sz="8" w:space="0" w:color="FF7D1E" w:themeColor="accent4"/>
        </w:tcBorders>
      </w:tcPr>
    </w:tblStylePr>
  </w:style>
  <w:style w:type="table" w:styleId="LightGrid-Accent5">
    <w:name w:val="Light Grid Accent 5"/>
    <w:basedOn w:val="TableNormal"/>
    <w:uiPriority w:val="62"/>
    <w:semiHidden/>
    <w:unhideWhenUsed/>
    <w:rsid w:val="006C286D"/>
    <w:tblPr>
      <w:tblStyleRowBandSize w:val="1"/>
      <w:tblStyleColBandSize w:val="1"/>
      <w:tblBorders>
        <w:top w:val="single" w:sz="8" w:space="0" w:color="9BD732" w:themeColor="accent5"/>
        <w:left w:val="single" w:sz="8" w:space="0" w:color="9BD732" w:themeColor="accent5"/>
        <w:bottom w:val="single" w:sz="8" w:space="0" w:color="9BD732" w:themeColor="accent5"/>
        <w:right w:val="single" w:sz="8" w:space="0" w:color="9BD732" w:themeColor="accent5"/>
        <w:insideH w:val="single" w:sz="8" w:space="0" w:color="9BD732" w:themeColor="accent5"/>
        <w:insideV w:val="single" w:sz="8" w:space="0" w:color="9BD732"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D732" w:themeColor="accent5"/>
          <w:left w:val="single" w:sz="8" w:space="0" w:color="9BD732" w:themeColor="accent5"/>
          <w:bottom w:val="single" w:sz="18" w:space="0" w:color="9BD732" w:themeColor="accent5"/>
          <w:right w:val="single" w:sz="8" w:space="0" w:color="9BD732" w:themeColor="accent5"/>
          <w:insideH w:val="nil"/>
          <w:insideV w:val="single" w:sz="8" w:space="0" w:color="9BD732"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D732" w:themeColor="accent5"/>
          <w:left w:val="single" w:sz="8" w:space="0" w:color="9BD732" w:themeColor="accent5"/>
          <w:bottom w:val="single" w:sz="8" w:space="0" w:color="9BD732" w:themeColor="accent5"/>
          <w:right w:val="single" w:sz="8" w:space="0" w:color="9BD732" w:themeColor="accent5"/>
          <w:insideH w:val="nil"/>
          <w:insideV w:val="single" w:sz="8" w:space="0" w:color="9BD732"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D732" w:themeColor="accent5"/>
          <w:left w:val="single" w:sz="8" w:space="0" w:color="9BD732" w:themeColor="accent5"/>
          <w:bottom w:val="single" w:sz="8" w:space="0" w:color="9BD732" w:themeColor="accent5"/>
          <w:right w:val="single" w:sz="8" w:space="0" w:color="9BD732" w:themeColor="accent5"/>
        </w:tcBorders>
      </w:tcPr>
    </w:tblStylePr>
    <w:tblStylePr w:type="band1Vert">
      <w:tblPr/>
      <w:tcPr>
        <w:tcBorders>
          <w:top w:val="single" w:sz="8" w:space="0" w:color="9BD732" w:themeColor="accent5"/>
          <w:left w:val="single" w:sz="8" w:space="0" w:color="9BD732" w:themeColor="accent5"/>
          <w:bottom w:val="single" w:sz="8" w:space="0" w:color="9BD732" w:themeColor="accent5"/>
          <w:right w:val="single" w:sz="8" w:space="0" w:color="9BD732" w:themeColor="accent5"/>
        </w:tcBorders>
        <w:shd w:val="clear" w:color="auto" w:fill="E6F5CC" w:themeFill="accent5" w:themeFillTint="3F"/>
      </w:tcPr>
    </w:tblStylePr>
    <w:tblStylePr w:type="band1Horz">
      <w:tblPr/>
      <w:tcPr>
        <w:tcBorders>
          <w:top w:val="single" w:sz="8" w:space="0" w:color="9BD732" w:themeColor="accent5"/>
          <w:left w:val="single" w:sz="8" w:space="0" w:color="9BD732" w:themeColor="accent5"/>
          <w:bottom w:val="single" w:sz="8" w:space="0" w:color="9BD732" w:themeColor="accent5"/>
          <w:right w:val="single" w:sz="8" w:space="0" w:color="9BD732" w:themeColor="accent5"/>
          <w:insideV w:val="single" w:sz="8" w:space="0" w:color="9BD732" w:themeColor="accent5"/>
        </w:tcBorders>
        <w:shd w:val="clear" w:color="auto" w:fill="E6F5CC" w:themeFill="accent5" w:themeFillTint="3F"/>
      </w:tcPr>
    </w:tblStylePr>
    <w:tblStylePr w:type="band2Horz">
      <w:tblPr/>
      <w:tcPr>
        <w:tcBorders>
          <w:top w:val="single" w:sz="8" w:space="0" w:color="9BD732" w:themeColor="accent5"/>
          <w:left w:val="single" w:sz="8" w:space="0" w:color="9BD732" w:themeColor="accent5"/>
          <w:bottom w:val="single" w:sz="8" w:space="0" w:color="9BD732" w:themeColor="accent5"/>
          <w:right w:val="single" w:sz="8" w:space="0" w:color="9BD732" w:themeColor="accent5"/>
          <w:insideV w:val="single" w:sz="8" w:space="0" w:color="9BD732" w:themeColor="accent5"/>
        </w:tcBorders>
      </w:tcPr>
    </w:tblStylePr>
  </w:style>
  <w:style w:type="table" w:styleId="LightGrid-Accent6">
    <w:name w:val="Light Grid Accent 6"/>
    <w:basedOn w:val="TableNormal"/>
    <w:uiPriority w:val="62"/>
    <w:semiHidden/>
    <w:unhideWhenUsed/>
    <w:rsid w:val="006C286D"/>
    <w:tblPr>
      <w:tblStyleRowBandSize w:val="1"/>
      <w:tblStyleColBandSize w:val="1"/>
      <w:tblBorders>
        <w:top w:val="single" w:sz="8" w:space="0" w:color="E92841" w:themeColor="accent6"/>
        <w:left w:val="single" w:sz="8" w:space="0" w:color="E92841" w:themeColor="accent6"/>
        <w:bottom w:val="single" w:sz="8" w:space="0" w:color="E92841" w:themeColor="accent6"/>
        <w:right w:val="single" w:sz="8" w:space="0" w:color="E92841" w:themeColor="accent6"/>
        <w:insideH w:val="single" w:sz="8" w:space="0" w:color="E92841" w:themeColor="accent6"/>
        <w:insideV w:val="single" w:sz="8" w:space="0" w:color="E92841"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92841" w:themeColor="accent6"/>
          <w:left w:val="single" w:sz="8" w:space="0" w:color="E92841" w:themeColor="accent6"/>
          <w:bottom w:val="single" w:sz="18" w:space="0" w:color="E92841" w:themeColor="accent6"/>
          <w:right w:val="single" w:sz="8" w:space="0" w:color="E92841" w:themeColor="accent6"/>
          <w:insideH w:val="nil"/>
          <w:insideV w:val="single" w:sz="8" w:space="0" w:color="E92841"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92841" w:themeColor="accent6"/>
          <w:left w:val="single" w:sz="8" w:space="0" w:color="E92841" w:themeColor="accent6"/>
          <w:bottom w:val="single" w:sz="8" w:space="0" w:color="E92841" w:themeColor="accent6"/>
          <w:right w:val="single" w:sz="8" w:space="0" w:color="E92841" w:themeColor="accent6"/>
          <w:insideH w:val="nil"/>
          <w:insideV w:val="single" w:sz="8" w:space="0" w:color="E92841"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92841" w:themeColor="accent6"/>
          <w:left w:val="single" w:sz="8" w:space="0" w:color="E92841" w:themeColor="accent6"/>
          <w:bottom w:val="single" w:sz="8" w:space="0" w:color="E92841" w:themeColor="accent6"/>
          <w:right w:val="single" w:sz="8" w:space="0" w:color="E92841" w:themeColor="accent6"/>
        </w:tcBorders>
      </w:tcPr>
    </w:tblStylePr>
    <w:tblStylePr w:type="band1Vert">
      <w:tblPr/>
      <w:tcPr>
        <w:tcBorders>
          <w:top w:val="single" w:sz="8" w:space="0" w:color="E92841" w:themeColor="accent6"/>
          <w:left w:val="single" w:sz="8" w:space="0" w:color="E92841" w:themeColor="accent6"/>
          <w:bottom w:val="single" w:sz="8" w:space="0" w:color="E92841" w:themeColor="accent6"/>
          <w:right w:val="single" w:sz="8" w:space="0" w:color="E92841" w:themeColor="accent6"/>
        </w:tcBorders>
        <w:shd w:val="clear" w:color="auto" w:fill="F9C9CF" w:themeFill="accent6" w:themeFillTint="3F"/>
      </w:tcPr>
    </w:tblStylePr>
    <w:tblStylePr w:type="band1Horz">
      <w:tblPr/>
      <w:tcPr>
        <w:tcBorders>
          <w:top w:val="single" w:sz="8" w:space="0" w:color="E92841" w:themeColor="accent6"/>
          <w:left w:val="single" w:sz="8" w:space="0" w:color="E92841" w:themeColor="accent6"/>
          <w:bottom w:val="single" w:sz="8" w:space="0" w:color="E92841" w:themeColor="accent6"/>
          <w:right w:val="single" w:sz="8" w:space="0" w:color="E92841" w:themeColor="accent6"/>
          <w:insideV w:val="single" w:sz="8" w:space="0" w:color="E92841" w:themeColor="accent6"/>
        </w:tcBorders>
        <w:shd w:val="clear" w:color="auto" w:fill="F9C9CF" w:themeFill="accent6" w:themeFillTint="3F"/>
      </w:tcPr>
    </w:tblStylePr>
    <w:tblStylePr w:type="band2Horz">
      <w:tblPr/>
      <w:tcPr>
        <w:tcBorders>
          <w:top w:val="single" w:sz="8" w:space="0" w:color="E92841" w:themeColor="accent6"/>
          <w:left w:val="single" w:sz="8" w:space="0" w:color="E92841" w:themeColor="accent6"/>
          <w:bottom w:val="single" w:sz="8" w:space="0" w:color="E92841" w:themeColor="accent6"/>
          <w:right w:val="single" w:sz="8" w:space="0" w:color="E92841" w:themeColor="accent6"/>
          <w:insideV w:val="single" w:sz="8" w:space="0" w:color="E92841" w:themeColor="accent6"/>
        </w:tcBorders>
      </w:tcPr>
    </w:tblStylePr>
  </w:style>
  <w:style w:type="table" w:styleId="LightList">
    <w:name w:val="Light List"/>
    <w:basedOn w:val="TableNormal"/>
    <w:uiPriority w:val="61"/>
    <w:semiHidden/>
    <w:unhideWhenUsed/>
    <w:rsid w:val="006C286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6C286D"/>
    <w:tblPr>
      <w:tblStyleRowBandSize w:val="1"/>
      <w:tblStyleColBandSize w:val="1"/>
      <w:tblBorders>
        <w:top w:val="single" w:sz="8" w:space="0" w:color="4F2D7F" w:themeColor="accent1"/>
        <w:left w:val="single" w:sz="8" w:space="0" w:color="4F2D7F" w:themeColor="accent1"/>
        <w:bottom w:val="single" w:sz="8" w:space="0" w:color="4F2D7F" w:themeColor="accent1"/>
        <w:right w:val="single" w:sz="8" w:space="0" w:color="4F2D7F" w:themeColor="accent1"/>
      </w:tblBorders>
    </w:tblPr>
    <w:tblStylePr w:type="firstRow">
      <w:pPr>
        <w:spacing w:before="0" w:after="0" w:line="240" w:lineRule="auto"/>
      </w:pPr>
      <w:rPr>
        <w:b/>
        <w:bCs/>
        <w:color w:val="FFFFFF" w:themeColor="background1"/>
      </w:rPr>
      <w:tblPr/>
      <w:tcPr>
        <w:shd w:val="clear" w:color="auto" w:fill="4F2D7F" w:themeFill="accent1"/>
      </w:tcPr>
    </w:tblStylePr>
    <w:tblStylePr w:type="lastRow">
      <w:pPr>
        <w:spacing w:before="0" w:after="0" w:line="240" w:lineRule="auto"/>
      </w:pPr>
      <w:rPr>
        <w:b/>
        <w:bCs/>
      </w:rPr>
      <w:tblPr/>
      <w:tcPr>
        <w:tcBorders>
          <w:top w:val="double" w:sz="6" w:space="0" w:color="4F2D7F" w:themeColor="accent1"/>
          <w:left w:val="single" w:sz="8" w:space="0" w:color="4F2D7F" w:themeColor="accent1"/>
          <w:bottom w:val="single" w:sz="8" w:space="0" w:color="4F2D7F" w:themeColor="accent1"/>
          <w:right w:val="single" w:sz="8" w:space="0" w:color="4F2D7F" w:themeColor="accent1"/>
        </w:tcBorders>
      </w:tcPr>
    </w:tblStylePr>
    <w:tblStylePr w:type="firstCol">
      <w:rPr>
        <w:b/>
        <w:bCs/>
      </w:rPr>
    </w:tblStylePr>
    <w:tblStylePr w:type="lastCol">
      <w:rPr>
        <w:b/>
        <w:bCs/>
      </w:rPr>
    </w:tblStylePr>
    <w:tblStylePr w:type="band1Vert">
      <w:tblPr/>
      <w:tcPr>
        <w:tcBorders>
          <w:top w:val="single" w:sz="8" w:space="0" w:color="4F2D7F" w:themeColor="accent1"/>
          <w:left w:val="single" w:sz="8" w:space="0" w:color="4F2D7F" w:themeColor="accent1"/>
          <w:bottom w:val="single" w:sz="8" w:space="0" w:color="4F2D7F" w:themeColor="accent1"/>
          <w:right w:val="single" w:sz="8" w:space="0" w:color="4F2D7F" w:themeColor="accent1"/>
        </w:tcBorders>
      </w:tcPr>
    </w:tblStylePr>
    <w:tblStylePr w:type="band1Horz">
      <w:tblPr/>
      <w:tcPr>
        <w:tcBorders>
          <w:top w:val="single" w:sz="8" w:space="0" w:color="4F2D7F" w:themeColor="accent1"/>
          <w:left w:val="single" w:sz="8" w:space="0" w:color="4F2D7F" w:themeColor="accent1"/>
          <w:bottom w:val="single" w:sz="8" w:space="0" w:color="4F2D7F" w:themeColor="accent1"/>
          <w:right w:val="single" w:sz="8" w:space="0" w:color="4F2D7F" w:themeColor="accent1"/>
        </w:tcBorders>
      </w:tcPr>
    </w:tblStylePr>
  </w:style>
  <w:style w:type="table" w:styleId="LightList-Accent2">
    <w:name w:val="Light List Accent 2"/>
    <w:basedOn w:val="TableNormal"/>
    <w:uiPriority w:val="61"/>
    <w:semiHidden/>
    <w:unhideWhenUsed/>
    <w:rsid w:val="006C286D"/>
    <w:tblPr>
      <w:tblStyleRowBandSize w:val="1"/>
      <w:tblStyleColBandSize w:val="1"/>
      <w:tblBorders>
        <w:top w:val="single" w:sz="8" w:space="0" w:color="C8BEAF" w:themeColor="accent2"/>
        <w:left w:val="single" w:sz="8" w:space="0" w:color="C8BEAF" w:themeColor="accent2"/>
        <w:bottom w:val="single" w:sz="8" w:space="0" w:color="C8BEAF" w:themeColor="accent2"/>
        <w:right w:val="single" w:sz="8" w:space="0" w:color="C8BEAF" w:themeColor="accent2"/>
      </w:tblBorders>
    </w:tblPr>
    <w:tblStylePr w:type="firstRow">
      <w:pPr>
        <w:spacing w:before="0" w:after="0" w:line="240" w:lineRule="auto"/>
      </w:pPr>
      <w:rPr>
        <w:b/>
        <w:bCs/>
        <w:color w:val="FFFFFF" w:themeColor="background1"/>
      </w:rPr>
      <w:tblPr/>
      <w:tcPr>
        <w:shd w:val="clear" w:color="auto" w:fill="C8BEAF" w:themeFill="accent2"/>
      </w:tcPr>
    </w:tblStylePr>
    <w:tblStylePr w:type="lastRow">
      <w:pPr>
        <w:spacing w:before="0" w:after="0" w:line="240" w:lineRule="auto"/>
      </w:pPr>
      <w:rPr>
        <w:b/>
        <w:bCs/>
      </w:rPr>
      <w:tblPr/>
      <w:tcPr>
        <w:tcBorders>
          <w:top w:val="double" w:sz="6" w:space="0" w:color="C8BEAF" w:themeColor="accent2"/>
          <w:left w:val="single" w:sz="8" w:space="0" w:color="C8BEAF" w:themeColor="accent2"/>
          <w:bottom w:val="single" w:sz="8" w:space="0" w:color="C8BEAF" w:themeColor="accent2"/>
          <w:right w:val="single" w:sz="8" w:space="0" w:color="C8BEAF" w:themeColor="accent2"/>
        </w:tcBorders>
      </w:tcPr>
    </w:tblStylePr>
    <w:tblStylePr w:type="firstCol">
      <w:rPr>
        <w:b/>
        <w:bCs/>
      </w:rPr>
    </w:tblStylePr>
    <w:tblStylePr w:type="lastCol">
      <w:rPr>
        <w:b/>
        <w:bCs/>
      </w:rPr>
    </w:tblStylePr>
    <w:tblStylePr w:type="band1Vert">
      <w:tblPr/>
      <w:tcPr>
        <w:tcBorders>
          <w:top w:val="single" w:sz="8" w:space="0" w:color="C8BEAF" w:themeColor="accent2"/>
          <w:left w:val="single" w:sz="8" w:space="0" w:color="C8BEAF" w:themeColor="accent2"/>
          <w:bottom w:val="single" w:sz="8" w:space="0" w:color="C8BEAF" w:themeColor="accent2"/>
          <w:right w:val="single" w:sz="8" w:space="0" w:color="C8BEAF" w:themeColor="accent2"/>
        </w:tcBorders>
      </w:tcPr>
    </w:tblStylePr>
    <w:tblStylePr w:type="band1Horz">
      <w:tblPr/>
      <w:tcPr>
        <w:tcBorders>
          <w:top w:val="single" w:sz="8" w:space="0" w:color="C8BEAF" w:themeColor="accent2"/>
          <w:left w:val="single" w:sz="8" w:space="0" w:color="C8BEAF" w:themeColor="accent2"/>
          <w:bottom w:val="single" w:sz="8" w:space="0" w:color="C8BEAF" w:themeColor="accent2"/>
          <w:right w:val="single" w:sz="8" w:space="0" w:color="C8BEAF" w:themeColor="accent2"/>
        </w:tcBorders>
      </w:tcPr>
    </w:tblStylePr>
  </w:style>
  <w:style w:type="table" w:styleId="LightList-Accent3">
    <w:name w:val="Light List Accent 3"/>
    <w:basedOn w:val="TableNormal"/>
    <w:uiPriority w:val="61"/>
    <w:semiHidden/>
    <w:unhideWhenUsed/>
    <w:rsid w:val="006C286D"/>
    <w:tblPr>
      <w:tblStyleRowBandSize w:val="1"/>
      <w:tblStyleColBandSize w:val="1"/>
      <w:tblBorders>
        <w:top w:val="single" w:sz="8" w:space="0" w:color="00A7B5" w:themeColor="accent3"/>
        <w:left w:val="single" w:sz="8" w:space="0" w:color="00A7B5" w:themeColor="accent3"/>
        <w:bottom w:val="single" w:sz="8" w:space="0" w:color="00A7B5" w:themeColor="accent3"/>
        <w:right w:val="single" w:sz="8" w:space="0" w:color="00A7B5" w:themeColor="accent3"/>
      </w:tblBorders>
    </w:tblPr>
    <w:tblStylePr w:type="firstRow">
      <w:pPr>
        <w:spacing w:before="0" w:after="0" w:line="240" w:lineRule="auto"/>
      </w:pPr>
      <w:rPr>
        <w:b/>
        <w:bCs/>
        <w:color w:val="FFFFFF" w:themeColor="background1"/>
      </w:rPr>
      <w:tblPr/>
      <w:tcPr>
        <w:shd w:val="clear" w:color="auto" w:fill="00A7B5" w:themeFill="accent3"/>
      </w:tcPr>
    </w:tblStylePr>
    <w:tblStylePr w:type="lastRow">
      <w:pPr>
        <w:spacing w:before="0" w:after="0" w:line="240" w:lineRule="auto"/>
      </w:pPr>
      <w:rPr>
        <w:b/>
        <w:bCs/>
      </w:rPr>
      <w:tblPr/>
      <w:tcPr>
        <w:tcBorders>
          <w:top w:val="double" w:sz="6" w:space="0" w:color="00A7B5" w:themeColor="accent3"/>
          <w:left w:val="single" w:sz="8" w:space="0" w:color="00A7B5" w:themeColor="accent3"/>
          <w:bottom w:val="single" w:sz="8" w:space="0" w:color="00A7B5" w:themeColor="accent3"/>
          <w:right w:val="single" w:sz="8" w:space="0" w:color="00A7B5" w:themeColor="accent3"/>
        </w:tcBorders>
      </w:tcPr>
    </w:tblStylePr>
    <w:tblStylePr w:type="firstCol">
      <w:rPr>
        <w:b/>
        <w:bCs/>
      </w:rPr>
    </w:tblStylePr>
    <w:tblStylePr w:type="lastCol">
      <w:rPr>
        <w:b/>
        <w:bCs/>
      </w:rPr>
    </w:tblStylePr>
    <w:tblStylePr w:type="band1Vert">
      <w:tblPr/>
      <w:tcPr>
        <w:tcBorders>
          <w:top w:val="single" w:sz="8" w:space="0" w:color="00A7B5" w:themeColor="accent3"/>
          <w:left w:val="single" w:sz="8" w:space="0" w:color="00A7B5" w:themeColor="accent3"/>
          <w:bottom w:val="single" w:sz="8" w:space="0" w:color="00A7B5" w:themeColor="accent3"/>
          <w:right w:val="single" w:sz="8" w:space="0" w:color="00A7B5" w:themeColor="accent3"/>
        </w:tcBorders>
      </w:tcPr>
    </w:tblStylePr>
    <w:tblStylePr w:type="band1Horz">
      <w:tblPr/>
      <w:tcPr>
        <w:tcBorders>
          <w:top w:val="single" w:sz="8" w:space="0" w:color="00A7B5" w:themeColor="accent3"/>
          <w:left w:val="single" w:sz="8" w:space="0" w:color="00A7B5" w:themeColor="accent3"/>
          <w:bottom w:val="single" w:sz="8" w:space="0" w:color="00A7B5" w:themeColor="accent3"/>
          <w:right w:val="single" w:sz="8" w:space="0" w:color="00A7B5" w:themeColor="accent3"/>
        </w:tcBorders>
      </w:tcPr>
    </w:tblStylePr>
  </w:style>
  <w:style w:type="table" w:styleId="LightList-Accent4">
    <w:name w:val="Light List Accent 4"/>
    <w:basedOn w:val="TableNormal"/>
    <w:uiPriority w:val="61"/>
    <w:semiHidden/>
    <w:unhideWhenUsed/>
    <w:rsid w:val="006C286D"/>
    <w:tblPr>
      <w:tblStyleRowBandSize w:val="1"/>
      <w:tblStyleColBandSize w:val="1"/>
      <w:tblBorders>
        <w:top w:val="single" w:sz="8" w:space="0" w:color="FF7D1E" w:themeColor="accent4"/>
        <w:left w:val="single" w:sz="8" w:space="0" w:color="FF7D1E" w:themeColor="accent4"/>
        <w:bottom w:val="single" w:sz="8" w:space="0" w:color="FF7D1E" w:themeColor="accent4"/>
        <w:right w:val="single" w:sz="8" w:space="0" w:color="FF7D1E" w:themeColor="accent4"/>
      </w:tblBorders>
    </w:tblPr>
    <w:tblStylePr w:type="firstRow">
      <w:pPr>
        <w:spacing w:before="0" w:after="0" w:line="240" w:lineRule="auto"/>
      </w:pPr>
      <w:rPr>
        <w:b/>
        <w:bCs/>
        <w:color w:val="FFFFFF" w:themeColor="background1"/>
      </w:rPr>
      <w:tblPr/>
      <w:tcPr>
        <w:shd w:val="clear" w:color="auto" w:fill="FF7D1E" w:themeFill="accent4"/>
      </w:tcPr>
    </w:tblStylePr>
    <w:tblStylePr w:type="lastRow">
      <w:pPr>
        <w:spacing w:before="0" w:after="0" w:line="240" w:lineRule="auto"/>
      </w:pPr>
      <w:rPr>
        <w:b/>
        <w:bCs/>
      </w:rPr>
      <w:tblPr/>
      <w:tcPr>
        <w:tcBorders>
          <w:top w:val="double" w:sz="6" w:space="0" w:color="FF7D1E" w:themeColor="accent4"/>
          <w:left w:val="single" w:sz="8" w:space="0" w:color="FF7D1E" w:themeColor="accent4"/>
          <w:bottom w:val="single" w:sz="8" w:space="0" w:color="FF7D1E" w:themeColor="accent4"/>
          <w:right w:val="single" w:sz="8" w:space="0" w:color="FF7D1E" w:themeColor="accent4"/>
        </w:tcBorders>
      </w:tcPr>
    </w:tblStylePr>
    <w:tblStylePr w:type="firstCol">
      <w:rPr>
        <w:b/>
        <w:bCs/>
      </w:rPr>
    </w:tblStylePr>
    <w:tblStylePr w:type="lastCol">
      <w:rPr>
        <w:b/>
        <w:bCs/>
      </w:rPr>
    </w:tblStylePr>
    <w:tblStylePr w:type="band1Vert">
      <w:tblPr/>
      <w:tcPr>
        <w:tcBorders>
          <w:top w:val="single" w:sz="8" w:space="0" w:color="FF7D1E" w:themeColor="accent4"/>
          <w:left w:val="single" w:sz="8" w:space="0" w:color="FF7D1E" w:themeColor="accent4"/>
          <w:bottom w:val="single" w:sz="8" w:space="0" w:color="FF7D1E" w:themeColor="accent4"/>
          <w:right w:val="single" w:sz="8" w:space="0" w:color="FF7D1E" w:themeColor="accent4"/>
        </w:tcBorders>
      </w:tcPr>
    </w:tblStylePr>
    <w:tblStylePr w:type="band1Horz">
      <w:tblPr/>
      <w:tcPr>
        <w:tcBorders>
          <w:top w:val="single" w:sz="8" w:space="0" w:color="FF7D1E" w:themeColor="accent4"/>
          <w:left w:val="single" w:sz="8" w:space="0" w:color="FF7D1E" w:themeColor="accent4"/>
          <w:bottom w:val="single" w:sz="8" w:space="0" w:color="FF7D1E" w:themeColor="accent4"/>
          <w:right w:val="single" w:sz="8" w:space="0" w:color="FF7D1E" w:themeColor="accent4"/>
        </w:tcBorders>
      </w:tcPr>
    </w:tblStylePr>
  </w:style>
  <w:style w:type="table" w:styleId="LightList-Accent5">
    <w:name w:val="Light List Accent 5"/>
    <w:basedOn w:val="TableNormal"/>
    <w:uiPriority w:val="61"/>
    <w:semiHidden/>
    <w:unhideWhenUsed/>
    <w:rsid w:val="006C286D"/>
    <w:tblPr>
      <w:tblStyleRowBandSize w:val="1"/>
      <w:tblStyleColBandSize w:val="1"/>
      <w:tblBorders>
        <w:top w:val="single" w:sz="8" w:space="0" w:color="9BD732" w:themeColor="accent5"/>
        <w:left w:val="single" w:sz="8" w:space="0" w:color="9BD732" w:themeColor="accent5"/>
        <w:bottom w:val="single" w:sz="8" w:space="0" w:color="9BD732" w:themeColor="accent5"/>
        <w:right w:val="single" w:sz="8" w:space="0" w:color="9BD732" w:themeColor="accent5"/>
      </w:tblBorders>
    </w:tblPr>
    <w:tblStylePr w:type="firstRow">
      <w:pPr>
        <w:spacing w:before="0" w:after="0" w:line="240" w:lineRule="auto"/>
      </w:pPr>
      <w:rPr>
        <w:b/>
        <w:bCs/>
        <w:color w:val="FFFFFF" w:themeColor="background1"/>
      </w:rPr>
      <w:tblPr/>
      <w:tcPr>
        <w:shd w:val="clear" w:color="auto" w:fill="9BD732" w:themeFill="accent5"/>
      </w:tcPr>
    </w:tblStylePr>
    <w:tblStylePr w:type="lastRow">
      <w:pPr>
        <w:spacing w:before="0" w:after="0" w:line="240" w:lineRule="auto"/>
      </w:pPr>
      <w:rPr>
        <w:b/>
        <w:bCs/>
      </w:rPr>
      <w:tblPr/>
      <w:tcPr>
        <w:tcBorders>
          <w:top w:val="double" w:sz="6" w:space="0" w:color="9BD732" w:themeColor="accent5"/>
          <w:left w:val="single" w:sz="8" w:space="0" w:color="9BD732" w:themeColor="accent5"/>
          <w:bottom w:val="single" w:sz="8" w:space="0" w:color="9BD732" w:themeColor="accent5"/>
          <w:right w:val="single" w:sz="8" w:space="0" w:color="9BD732" w:themeColor="accent5"/>
        </w:tcBorders>
      </w:tcPr>
    </w:tblStylePr>
    <w:tblStylePr w:type="firstCol">
      <w:rPr>
        <w:b/>
        <w:bCs/>
      </w:rPr>
    </w:tblStylePr>
    <w:tblStylePr w:type="lastCol">
      <w:rPr>
        <w:b/>
        <w:bCs/>
      </w:rPr>
    </w:tblStylePr>
    <w:tblStylePr w:type="band1Vert">
      <w:tblPr/>
      <w:tcPr>
        <w:tcBorders>
          <w:top w:val="single" w:sz="8" w:space="0" w:color="9BD732" w:themeColor="accent5"/>
          <w:left w:val="single" w:sz="8" w:space="0" w:color="9BD732" w:themeColor="accent5"/>
          <w:bottom w:val="single" w:sz="8" w:space="0" w:color="9BD732" w:themeColor="accent5"/>
          <w:right w:val="single" w:sz="8" w:space="0" w:color="9BD732" w:themeColor="accent5"/>
        </w:tcBorders>
      </w:tcPr>
    </w:tblStylePr>
    <w:tblStylePr w:type="band1Horz">
      <w:tblPr/>
      <w:tcPr>
        <w:tcBorders>
          <w:top w:val="single" w:sz="8" w:space="0" w:color="9BD732" w:themeColor="accent5"/>
          <w:left w:val="single" w:sz="8" w:space="0" w:color="9BD732" w:themeColor="accent5"/>
          <w:bottom w:val="single" w:sz="8" w:space="0" w:color="9BD732" w:themeColor="accent5"/>
          <w:right w:val="single" w:sz="8" w:space="0" w:color="9BD732" w:themeColor="accent5"/>
        </w:tcBorders>
      </w:tcPr>
    </w:tblStylePr>
  </w:style>
  <w:style w:type="table" w:styleId="LightList-Accent6">
    <w:name w:val="Light List Accent 6"/>
    <w:basedOn w:val="TableNormal"/>
    <w:uiPriority w:val="61"/>
    <w:semiHidden/>
    <w:unhideWhenUsed/>
    <w:rsid w:val="006C286D"/>
    <w:tblPr>
      <w:tblStyleRowBandSize w:val="1"/>
      <w:tblStyleColBandSize w:val="1"/>
      <w:tblBorders>
        <w:top w:val="single" w:sz="8" w:space="0" w:color="E92841" w:themeColor="accent6"/>
        <w:left w:val="single" w:sz="8" w:space="0" w:color="E92841" w:themeColor="accent6"/>
        <w:bottom w:val="single" w:sz="8" w:space="0" w:color="E92841" w:themeColor="accent6"/>
        <w:right w:val="single" w:sz="8" w:space="0" w:color="E92841" w:themeColor="accent6"/>
      </w:tblBorders>
    </w:tblPr>
    <w:tblStylePr w:type="firstRow">
      <w:pPr>
        <w:spacing w:before="0" w:after="0" w:line="240" w:lineRule="auto"/>
      </w:pPr>
      <w:rPr>
        <w:b/>
        <w:bCs/>
        <w:color w:val="FFFFFF" w:themeColor="background1"/>
      </w:rPr>
      <w:tblPr/>
      <w:tcPr>
        <w:shd w:val="clear" w:color="auto" w:fill="E92841" w:themeFill="accent6"/>
      </w:tcPr>
    </w:tblStylePr>
    <w:tblStylePr w:type="lastRow">
      <w:pPr>
        <w:spacing w:before="0" w:after="0" w:line="240" w:lineRule="auto"/>
      </w:pPr>
      <w:rPr>
        <w:b/>
        <w:bCs/>
      </w:rPr>
      <w:tblPr/>
      <w:tcPr>
        <w:tcBorders>
          <w:top w:val="double" w:sz="6" w:space="0" w:color="E92841" w:themeColor="accent6"/>
          <w:left w:val="single" w:sz="8" w:space="0" w:color="E92841" w:themeColor="accent6"/>
          <w:bottom w:val="single" w:sz="8" w:space="0" w:color="E92841" w:themeColor="accent6"/>
          <w:right w:val="single" w:sz="8" w:space="0" w:color="E92841" w:themeColor="accent6"/>
        </w:tcBorders>
      </w:tcPr>
    </w:tblStylePr>
    <w:tblStylePr w:type="firstCol">
      <w:rPr>
        <w:b/>
        <w:bCs/>
      </w:rPr>
    </w:tblStylePr>
    <w:tblStylePr w:type="lastCol">
      <w:rPr>
        <w:b/>
        <w:bCs/>
      </w:rPr>
    </w:tblStylePr>
    <w:tblStylePr w:type="band1Vert">
      <w:tblPr/>
      <w:tcPr>
        <w:tcBorders>
          <w:top w:val="single" w:sz="8" w:space="0" w:color="E92841" w:themeColor="accent6"/>
          <w:left w:val="single" w:sz="8" w:space="0" w:color="E92841" w:themeColor="accent6"/>
          <w:bottom w:val="single" w:sz="8" w:space="0" w:color="E92841" w:themeColor="accent6"/>
          <w:right w:val="single" w:sz="8" w:space="0" w:color="E92841" w:themeColor="accent6"/>
        </w:tcBorders>
      </w:tcPr>
    </w:tblStylePr>
    <w:tblStylePr w:type="band1Horz">
      <w:tblPr/>
      <w:tcPr>
        <w:tcBorders>
          <w:top w:val="single" w:sz="8" w:space="0" w:color="E92841" w:themeColor="accent6"/>
          <w:left w:val="single" w:sz="8" w:space="0" w:color="E92841" w:themeColor="accent6"/>
          <w:bottom w:val="single" w:sz="8" w:space="0" w:color="E92841" w:themeColor="accent6"/>
          <w:right w:val="single" w:sz="8" w:space="0" w:color="E92841" w:themeColor="accent6"/>
        </w:tcBorders>
      </w:tcPr>
    </w:tblStylePr>
  </w:style>
  <w:style w:type="table" w:styleId="LightShading">
    <w:name w:val="Light Shading"/>
    <w:basedOn w:val="TableNormal"/>
    <w:uiPriority w:val="60"/>
    <w:semiHidden/>
    <w:unhideWhenUsed/>
    <w:rsid w:val="006C286D"/>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6C286D"/>
    <w:rPr>
      <w:color w:val="3A215E" w:themeColor="accent1" w:themeShade="BF"/>
    </w:rPr>
    <w:tblPr>
      <w:tblStyleRowBandSize w:val="1"/>
      <w:tblStyleColBandSize w:val="1"/>
      <w:tblBorders>
        <w:top w:val="single" w:sz="8" w:space="0" w:color="4F2D7F" w:themeColor="accent1"/>
        <w:bottom w:val="single" w:sz="8" w:space="0" w:color="4F2D7F" w:themeColor="accent1"/>
      </w:tblBorders>
    </w:tblPr>
    <w:tblStylePr w:type="firstRow">
      <w:pPr>
        <w:spacing w:before="0" w:after="0" w:line="240" w:lineRule="auto"/>
      </w:pPr>
      <w:rPr>
        <w:b/>
        <w:bCs/>
      </w:rPr>
      <w:tblPr/>
      <w:tcPr>
        <w:tcBorders>
          <w:top w:val="single" w:sz="8" w:space="0" w:color="4F2D7F" w:themeColor="accent1"/>
          <w:left w:val="nil"/>
          <w:bottom w:val="single" w:sz="8" w:space="0" w:color="4F2D7F" w:themeColor="accent1"/>
          <w:right w:val="nil"/>
          <w:insideH w:val="nil"/>
          <w:insideV w:val="nil"/>
        </w:tcBorders>
      </w:tcPr>
    </w:tblStylePr>
    <w:tblStylePr w:type="lastRow">
      <w:pPr>
        <w:spacing w:before="0" w:after="0" w:line="240" w:lineRule="auto"/>
      </w:pPr>
      <w:rPr>
        <w:b/>
        <w:bCs/>
      </w:rPr>
      <w:tblPr/>
      <w:tcPr>
        <w:tcBorders>
          <w:top w:val="single" w:sz="8" w:space="0" w:color="4F2D7F" w:themeColor="accent1"/>
          <w:left w:val="nil"/>
          <w:bottom w:val="single" w:sz="8" w:space="0" w:color="4F2D7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C1E9" w:themeFill="accent1" w:themeFillTint="3F"/>
      </w:tcPr>
    </w:tblStylePr>
    <w:tblStylePr w:type="band1Horz">
      <w:tblPr/>
      <w:tcPr>
        <w:tcBorders>
          <w:left w:val="nil"/>
          <w:right w:val="nil"/>
          <w:insideH w:val="nil"/>
          <w:insideV w:val="nil"/>
        </w:tcBorders>
        <w:shd w:val="clear" w:color="auto" w:fill="D1C1E9" w:themeFill="accent1" w:themeFillTint="3F"/>
      </w:tcPr>
    </w:tblStylePr>
  </w:style>
  <w:style w:type="table" w:styleId="LightShading-Accent2">
    <w:name w:val="Light Shading Accent 2"/>
    <w:basedOn w:val="TableNormal"/>
    <w:uiPriority w:val="60"/>
    <w:semiHidden/>
    <w:unhideWhenUsed/>
    <w:rsid w:val="006C286D"/>
    <w:rPr>
      <w:color w:val="A19077" w:themeColor="accent2" w:themeShade="BF"/>
    </w:rPr>
    <w:tblPr>
      <w:tblStyleRowBandSize w:val="1"/>
      <w:tblStyleColBandSize w:val="1"/>
      <w:tblBorders>
        <w:top w:val="single" w:sz="8" w:space="0" w:color="C8BEAF" w:themeColor="accent2"/>
        <w:bottom w:val="single" w:sz="8" w:space="0" w:color="C8BEAF" w:themeColor="accent2"/>
      </w:tblBorders>
    </w:tblPr>
    <w:tblStylePr w:type="firstRow">
      <w:pPr>
        <w:spacing w:before="0" w:after="0" w:line="240" w:lineRule="auto"/>
      </w:pPr>
      <w:rPr>
        <w:b/>
        <w:bCs/>
      </w:rPr>
      <w:tblPr/>
      <w:tcPr>
        <w:tcBorders>
          <w:top w:val="single" w:sz="8" w:space="0" w:color="C8BEAF" w:themeColor="accent2"/>
          <w:left w:val="nil"/>
          <w:bottom w:val="single" w:sz="8" w:space="0" w:color="C8BEAF" w:themeColor="accent2"/>
          <w:right w:val="nil"/>
          <w:insideH w:val="nil"/>
          <w:insideV w:val="nil"/>
        </w:tcBorders>
      </w:tcPr>
    </w:tblStylePr>
    <w:tblStylePr w:type="lastRow">
      <w:pPr>
        <w:spacing w:before="0" w:after="0" w:line="240" w:lineRule="auto"/>
      </w:pPr>
      <w:rPr>
        <w:b/>
        <w:bCs/>
      </w:rPr>
      <w:tblPr/>
      <w:tcPr>
        <w:tcBorders>
          <w:top w:val="single" w:sz="8" w:space="0" w:color="C8BEAF" w:themeColor="accent2"/>
          <w:left w:val="nil"/>
          <w:bottom w:val="single" w:sz="8" w:space="0" w:color="C8BEAF"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1EEEB" w:themeFill="accent2" w:themeFillTint="3F"/>
      </w:tcPr>
    </w:tblStylePr>
    <w:tblStylePr w:type="band1Horz">
      <w:tblPr/>
      <w:tcPr>
        <w:tcBorders>
          <w:left w:val="nil"/>
          <w:right w:val="nil"/>
          <w:insideH w:val="nil"/>
          <w:insideV w:val="nil"/>
        </w:tcBorders>
        <w:shd w:val="clear" w:color="auto" w:fill="F1EEEB" w:themeFill="accent2" w:themeFillTint="3F"/>
      </w:tcPr>
    </w:tblStylePr>
  </w:style>
  <w:style w:type="table" w:styleId="LightShading-Accent3">
    <w:name w:val="Light Shading Accent 3"/>
    <w:basedOn w:val="TableNormal"/>
    <w:uiPriority w:val="60"/>
    <w:semiHidden/>
    <w:unhideWhenUsed/>
    <w:rsid w:val="006C286D"/>
    <w:rPr>
      <w:color w:val="007C87" w:themeColor="accent3" w:themeShade="BF"/>
    </w:rPr>
    <w:tblPr>
      <w:tblStyleRowBandSize w:val="1"/>
      <w:tblStyleColBandSize w:val="1"/>
      <w:tblBorders>
        <w:top w:val="single" w:sz="8" w:space="0" w:color="00A7B5" w:themeColor="accent3"/>
        <w:bottom w:val="single" w:sz="8" w:space="0" w:color="00A7B5" w:themeColor="accent3"/>
      </w:tblBorders>
    </w:tblPr>
    <w:tblStylePr w:type="firstRow">
      <w:pPr>
        <w:spacing w:before="0" w:after="0" w:line="240" w:lineRule="auto"/>
      </w:pPr>
      <w:rPr>
        <w:b/>
        <w:bCs/>
      </w:rPr>
      <w:tblPr/>
      <w:tcPr>
        <w:tcBorders>
          <w:top w:val="single" w:sz="8" w:space="0" w:color="00A7B5" w:themeColor="accent3"/>
          <w:left w:val="nil"/>
          <w:bottom w:val="single" w:sz="8" w:space="0" w:color="00A7B5" w:themeColor="accent3"/>
          <w:right w:val="nil"/>
          <w:insideH w:val="nil"/>
          <w:insideV w:val="nil"/>
        </w:tcBorders>
      </w:tcPr>
    </w:tblStylePr>
    <w:tblStylePr w:type="lastRow">
      <w:pPr>
        <w:spacing w:before="0" w:after="0" w:line="240" w:lineRule="auto"/>
      </w:pPr>
      <w:rPr>
        <w:b/>
        <w:bCs/>
      </w:rPr>
      <w:tblPr/>
      <w:tcPr>
        <w:tcBorders>
          <w:top w:val="single" w:sz="8" w:space="0" w:color="00A7B5" w:themeColor="accent3"/>
          <w:left w:val="nil"/>
          <w:bottom w:val="single" w:sz="8" w:space="0" w:color="00A7B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DF8FF" w:themeFill="accent3" w:themeFillTint="3F"/>
      </w:tcPr>
    </w:tblStylePr>
    <w:tblStylePr w:type="band1Horz">
      <w:tblPr/>
      <w:tcPr>
        <w:tcBorders>
          <w:left w:val="nil"/>
          <w:right w:val="nil"/>
          <w:insideH w:val="nil"/>
          <w:insideV w:val="nil"/>
        </w:tcBorders>
        <w:shd w:val="clear" w:color="auto" w:fill="ADF8FF" w:themeFill="accent3" w:themeFillTint="3F"/>
      </w:tcPr>
    </w:tblStylePr>
  </w:style>
  <w:style w:type="table" w:styleId="LightShading-Accent4">
    <w:name w:val="Light Shading Accent 4"/>
    <w:basedOn w:val="TableNormal"/>
    <w:uiPriority w:val="60"/>
    <w:semiHidden/>
    <w:unhideWhenUsed/>
    <w:rsid w:val="006C286D"/>
    <w:rPr>
      <w:color w:val="D55900" w:themeColor="accent4" w:themeShade="BF"/>
    </w:rPr>
    <w:tblPr>
      <w:tblStyleRowBandSize w:val="1"/>
      <w:tblStyleColBandSize w:val="1"/>
      <w:tblBorders>
        <w:top w:val="single" w:sz="8" w:space="0" w:color="FF7D1E" w:themeColor="accent4"/>
        <w:bottom w:val="single" w:sz="8" w:space="0" w:color="FF7D1E" w:themeColor="accent4"/>
      </w:tblBorders>
    </w:tblPr>
    <w:tblStylePr w:type="firstRow">
      <w:pPr>
        <w:spacing w:before="0" w:after="0" w:line="240" w:lineRule="auto"/>
      </w:pPr>
      <w:rPr>
        <w:b/>
        <w:bCs/>
      </w:rPr>
      <w:tblPr/>
      <w:tcPr>
        <w:tcBorders>
          <w:top w:val="single" w:sz="8" w:space="0" w:color="FF7D1E" w:themeColor="accent4"/>
          <w:left w:val="nil"/>
          <w:bottom w:val="single" w:sz="8" w:space="0" w:color="FF7D1E" w:themeColor="accent4"/>
          <w:right w:val="nil"/>
          <w:insideH w:val="nil"/>
          <w:insideV w:val="nil"/>
        </w:tcBorders>
      </w:tcPr>
    </w:tblStylePr>
    <w:tblStylePr w:type="lastRow">
      <w:pPr>
        <w:spacing w:before="0" w:after="0" w:line="240" w:lineRule="auto"/>
      </w:pPr>
      <w:rPr>
        <w:b/>
        <w:bCs/>
      </w:rPr>
      <w:tblPr/>
      <w:tcPr>
        <w:tcBorders>
          <w:top w:val="single" w:sz="8" w:space="0" w:color="FF7D1E" w:themeColor="accent4"/>
          <w:left w:val="nil"/>
          <w:bottom w:val="single" w:sz="8" w:space="0" w:color="FF7D1E"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EC7" w:themeFill="accent4" w:themeFillTint="3F"/>
      </w:tcPr>
    </w:tblStylePr>
    <w:tblStylePr w:type="band1Horz">
      <w:tblPr/>
      <w:tcPr>
        <w:tcBorders>
          <w:left w:val="nil"/>
          <w:right w:val="nil"/>
          <w:insideH w:val="nil"/>
          <w:insideV w:val="nil"/>
        </w:tcBorders>
        <w:shd w:val="clear" w:color="auto" w:fill="FFDEC7" w:themeFill="accent4" w:themeFillTint="3F"/>
      </w:tcPr>
    </w:tblStylePr>
  </w:style>
  <w:style w:type="table" w:styleId="LightShading-Accent5">
    <w:name w:val="Light Shading Accent 5"/>
    <w:basedOn w:val="TableNormal"/>
    <w:uiPriority w:val="60"/>
    <w:semiHidden/>
    <w:unhideWhenUsed/>
    <w:rsid w:val="006C286D"/>
    <w:rPr>
      <w:color w:val="75A520" w:themeColor="accent5" w:themeShade="BF"/>
    </w:rPr>
    <w:tblPr>
      <w:tblStyleRowBandSize w:val="1"/>
      <w:tblStyleColBandSize w:val="1"/>
      <w:tblBorders>
        <w:top w:val="single" w:sz="8" w:space="0" w:color="9BD732" w:themeColor="accent5"/>
        <w:bottom w:val="single" w:sz="8" w:space="0" w:color="9BD732" w:themeColor="accent5"/>
      </w:tblBorders>
    </w:tblPr>
    <w:tblStylePr w:type="firstRow">
      <w:pPr>
        <w:spacing w:before="0" w:after="0" w:line="240" w:lineRule="auto"/>
      </w:pPr>
      <w:rPr>
        <w:b/>
        <w:bCs/>
      </w:rPr>
      <w:tblPr/>
      <w:tcPr>
        <w:tcBorders>
          <w:top w:val="single" w:sz="8" w:space="0" w:color="9BD732" w:themeColor="accent5"/>
          <w:left w:val="nil"/>
          <w:bottom w:val="single" w:sz="8" w:space="0" w:color="9BD732" w:themeColor="accent5"/>
          <w:right w:val="nil"/>
          <w:insideH w:val="nil"/>
          <w:insideV w:val="nil"/>
        </w:tcBorders>
      </w:tcPr>
    </w:tblStylePr>
    <w:tblStylePr w:type="lastRow">
      <w:pPr>
        <w:spacing w:before="0" w:after="0" w:line="240" w:lineRule="auto"/>
      </w:pPr>
      <w:rPr>
        <w:b/>
        <w:bCs/>
      </w:rPr>
      <w:tblPr/>
      <w:tcPr>
        <w:tcBorders>
          <w:top w:val="single" w:sz="8" w:space="0" w:color="9BD732" w:themeColor="accent5"/>
          <w:left w:val="nil"/>
          <w:bottom w:val="single" w:sz="8" w:space="0" w:color="9BD732"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F5CC" w:themeFill="accent5" w:themeFillTint="3F"/>
      </w:tcPr>
    </w:tblStylePr>
    <w:tblStylePr w:type="band1Horz">
      <w:tblPr/>
      <w:tcPr>
        <w:tcBorders>
          <w:left w:val="nil"/>
          <w:right w:val="nil"/>
          <w:insideH w:val="nil"/>
          <w:insideV w:val="nil"/>
        </w:tcBorders>
        <w:shd w:val="clear" w:color="auto" w:fill="E6F5CC" w:themeFill="accent5" w:themeFillTint="3F"/>
      </w:tcPr>
    </w:tblStylePr>
  </w:style>
  <w:style w:type="table" w:styleId="LightShading-Accent6">
    <w:name w:val="Light Shading Accent 6"/>
    <w:basedOn w:val="TableNormal"/>
    <w:uiPriority w:val="60"/>
    <w:semiHidden/>
    <w:unhideWhenUsed/>
    <w:rsid w:val="006C286D"/>
    <w:rPr>
      <w:color w:val="B91328" w:themeColor="accent6" w:themeShade="BF"/>
    </w:rPr>
    <w:tblPr>
      <w:tblStyleRowBandSize w:val="1"/>
      <w:tblStyleColBandSize w:val="1"/>
      <w:tblBorders>
        <w:top w:val="single" w:sz="8" w:space="0" w:color="E92841" w:themeColor="accent6"/>
        <w:bottom w:val="single" w:sz="8" w:space="0" w:color="E92841" w:themeColor="accent6"/>
      </w:tblBorders>
    </w:tblPr>
    <w:tblStylePr w:type="firstRow">
      <w:pPr>
        <w:spacing w:before="0" w:after="0" w:line="240" w:lineRule="auto"/>
      </w:pPr>
      <w:rPr>
        <w:b/>
        <w:bCs/>
      </w:rPr>
      <w:tblPr/>
      <w:tcPr>
        <w:tcBorders>
          <w:top w:val="single" w:sz="8" w:space="0" w:color="E92841" w:themeColor="accent6"/>
          <w:left w:val="nil"/>
          <w:bottom w:val="single" w:sz="8" w:space="0" w:color="E92841" w:themeColor="accent6"/>
          <w:right w:val="nil"/>
          <w:insideH w:val="nil"/>
          <w:insideV w:val="nil"/>
        </w:tcBorders>
      </w:tcPr>
    </w:tblStylePr>
    <w:tblStylePr w:type="lastRow">
      <w:pPr>
        <w:spacing w:before="0" w:after="0" w:line="240" w:lineRule="auto"/>
      </w:pPr>
      <w:rPr>
        <w:b/>
        <w:bCs/>
      </w:rPr>
      <w:tblPr/>
      <w:tcPr>
        <w:tcBorders>
          <w:top w:val="single" w:sz="8" w:space="0" w:color="E92841" w:themeColor="accent6"/>
          <w:left w:val="nil"/>
          <w:bottom w:val="single" w:sz="8" w:space="0" w:color="E92841"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C9CF" w:themeFill="accent6" w:themeFillTint="3F"/>
      </w:tcPr>
    </w:tblStylePr>
    <w:tblStylePr w:type="band1Horz">
      <w:tblPr/>
      <w:tcPr>
        <w:tcBorders>
          <w:left w:val="nil"/>
          <w:right w:val="nil"/>
          <w:insideH w:val="nil"/>
          <w:insideV w:val="nil"/>
        </w:tcBorders>
        <w:shd w:val="clear" w:color="auto" w:fill="F9C9CF" w:themeFill="accent6" w:themeFillTint="3F"/>
      </w:tcPr>
    </w:tblStylePr>
  </w:style>
  <w:style w:type="character" w:styleId="LineNumber">
    <w:name w:val="line number"/>
    <w:basedOn w:val="DefaultParagraphFont"/>
    <w:semiHidden/>
    <w:unhideWhenUsed/>
    <w:rsid w:val="006C286D"/>
    <w:rPr>
      <w:lang w:val="en-US"/>
    </w:rPr>
  </w:style>
  <w:style w:type="paragraph" w:styleId="List">
    <w:name w:val="List"/>
    <w:basedOn w:val="Normal"/>
    <w:semiHidden/>
    <w:unhideWhenUsed/>
    <w:rsid w:val="006C286D"/>
    <w:pPr>
      <w:ind w:left="283" w:hanging="283"/>
      <w:contextualSpacing/>
    </w:pPr>
  </w:style>
  <w:style w:type="paragraph" w:styleId="List2">
    <w:name w:val="List 2"/>
    <w:basedOn w:val="Normal"/>
    <w:semiHidden/>
    <w:rsid w:val="006C286D"/>
    <w:pPr>
      <w:ind w:left="566" w:hanging="283"/>
      <w:contextualSpacing/>
    </w:pPr>
  </w:style>
  <w:style w:type="paragraph" w:styleId="List3">
    <w:name w:val="List 3"/>
    <w:basedOn w:val="Normal"/>
    <w:semiHidden/>
    <w:unhideWhenUsed/>
    <w:rsid w:val="006C286D"/>
    <w:pPr>
      <w:ind w:left="849" w:hanging="283"/>
      <w:contextualSpacing/>
    </w:pPr>
  </w:style>
  <w:style w:type="paragraph" w:styleId="List4">
    <w:name w:val="List 4"/>
    <w:basedOn w:val="Normal"/>
    <w:semiHidden/>
    <w:unhideWhenUsed/>
    <w:rsid w:val="006C286D"/>
    <w:pPr>
      <w:ind w:left="1132" w:hanging="283"/>
      <w:contextualSpacing/>
    </w:pPr>
  </w:style>
  <w:style w:type="paragraph" w:styleId="List5">
    <w:name w:val="List 5"/>
    <w:basedOn w:val="Normal"/>
    <w:semiHidden/>
    <w:unhideWhenUsed/>
    <w:rsid w:val="006C286D"/>
    <w:pPr>
      <w:ind w:left="1415" w:hanging="283"/>
      <w:contextualSpacing/>
    </w:pPr>
  </w:style>
  <w:style w:type="paragraph" w:styleId="ListBullet3">
    <w:name w:val="List Bullet 3"/>
    <w:basedOn w:val="Normal"/>
    <w:uiPriority w:val="1"/>
    <w:qFormat/>
    <w:rsid w:val="008C4D0D"/>
    <w:pPr>
      <w:numPr>
        <w:ilvl w:val="2"/>
        <w:numId w:val="27"/>
      </w:numPr>
      <w:contextualSpacing/>
    </w:pPr>
    <w:rPr>
      <w:lang w:val="en-GB"/>
    </w:rPr>
  </w:style>
  <w:style w:type="paragraph" w:styleId="ListBullet4">
    <w:name w:val="List Bullet 4"/>
    <w:basedOn w:val="Normal"/>
    <w:semiHidden/>
    <w:unhideWhenUsed/>
    <w:rsid w:val="006C286D"/>
    <w:pPr>
      <w:numPr>
        <w:numId w:val="11"/>
      </w:numPr>
      <w:contextualSpacing/>
    </w:pPr>
  </w:style>
  <w:style w:type="paragraph" w:styleId="ListBullet5">
    <w:name w:val="List Bullet 5"/>
    <w:basedOn w:val="Normal"/>
    <w:semiHidden/>
    <w:unhideWhenUsed/>
    <w:rsid w:val="006C286D"/>
    <w:pPr>
      <w:numPr>
        <w:numId w:val="12"/>
      </w:numPr>
      <w:contextualSpacing/>
    </w:pPr>
  </w:style>
  <w:style w:type="paragraph" w:styleId="ListContinue">
    <w:name w:val="List Continue"/>
    <w:basedOn w:val="Normal"/>
    <w:semiHidden/>
    <w:unhideWhenUsed/>
    <w:rsid w:val="006C286D"/>
    <w:pPr>
      <w:ind w:left="283"/>
      <w:contextualSpacing/>
    </w:pPr>
  </w:style>
  <w:style w:type="paragraph" w:styleId="ListContinue2">
    <w:name w:val="List Continue 2"/>
    <w:basedOn w:val="Normal"/>
    <w:semiHidden/>
    <w:unhideWhenUsed/>
    <w:rsid w:val="006C286D"/>
    <w:pPr>
      <w:ind w:left="566"/>
      <w:contextualSpacing/>
    </w:pPr>
  </w:style>
  <w:style w:type="paragraph" w:styleId="ListContinue3">
    <w:name w:val="List Continue 3"/>
    <w:basedOn w:val="Normal"/>
    <w:semiHidden/>
    <w:unhideWhenUsed/>
    <w:rsid w:val="006C286D"/>
    <w:pPr>
      <w:ind w:left="849"/>
      <w:contextualSpacing/>
    </w:pPr>
  </w:style>
  <w:style w:type="paragraph" w:styleId="ListContinue4">
    <w:name w:val="List Continue 4"/>
    <w:basedOn w:val="Normal"/>
    <w:semiHidden/>
    <w:rsid w:val="006C286D"/>
    <w:pPr>
      <w:ind w:left="1132"/>
      <w:contextualSpacing/>
    </w:pPr>
  </w:style>
  <w:style w:type="paragraph" w:styleId="ListContinue5">
    <w:name w:val="List Continue 5"/>
    <w:basedOn w:val="Normal"/>
    <w:semiHidden/>
    <w:rsid w:val="006C286D"/>
    <w:pPr>
      <w:ind w:left="1415"/>
      <w:contextualSpacing/>
    </w:pPr>
  </w:style>
  <w:style w:type="paragraph" w:styleId="ListNumber4">
    <w:name w:val="List Number 4"/>
    <w:basedOn w:val="Normal"/>
    <w:semiHidden/>
    <w:unhideWhenUsed/>
    <w:rsid w:val="006C286D"/>
    <w:pPr>
      <w:numPr>
        <w:numId w:val="13"/>
      </w:numPr>
      <w:contextualSpacing/>
    </w:pPr>
  </w:style>
  <w:style w:type="paragraph" w:styleId="ListNumber5">
    <w:name w:val="List Number 5"/>
    <w:basedOn w:val="Normal"/>
    <w:semiHidden/>
    <w:unhideWhenUsed/>
    <w:rsid w:val="006C286D"/>
    <w:pPr>
      <w:numPr>
        <w:numId w:val="14"/>
      </w:numPr>
      <w:contextualSpacing/>
    </w:pPr>
  </w:style>
  <w:style w:type="paragraph" w:styleId="ListParagraph">
    <w:name w:val="List Paragraph"/>
    <w:basedOn w:val="Normal"/>
    <w:uiPriority w:val="34"/>
    <w:unhideWhenUsed/>
    <w:rsid w:val="006C286D"/>
    <w:pPr>
      <w:ind w:left="720"/>
      <w:contextualSpacing/>
    </w:pPr>
  </w:style>
  <w:style w:type="table" w:styleId="ListTable1Light">
    <w:name w:val="List Table 1 Light"/>
    <w:basedOn w:val="TableNormal"/>
    <w:uiPriority w:val="46"/>
    <w:rsid w:val="006C286D"/>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6C286D"/>
    <w:tblPr>
      <w:tblStyleRowBandSize w:val="1"/>
      <w:tblStyleColBandSize w:val="1"/>
    </w:tblPr>
    <w:tblStylePr w:type="firstRow">
      <w:rPr>
        <w:b/>
        <w:bCs/>
      </w:rPr>
      <w:tblPr/>
      <w:tcPr>
        <w:tcBorders>
          <w:bottom w:val="single" w:sz="4" w:space="0" w:color="9069CA" w:themeColor="accent1" w:themeTint="99"/>
        </w:tcBorders>
      </w:tcPr>
    </w:tblStylePr>
    <w:tblStylePr w:type="lastRow">
      <w:rPr>
        <w:b/>
        <w:bCs/>
      </w:rPr>
      <w:tblPr/>
      <w:tcPr>
        <w:tcBorders>
          <w:top w:val="single" w:sz="4" w:space="0" w:color="9069CA" w:themeColor="accent1" w:themeTint="99"/>
        </w:tcBorders>
      </w:tcPr>
    </w:tblStylePr>
    <w:tblStylePr w:type="firstCol">
      <w:rPr>
        <w:b/>
        <w:bCs/>
      </w:rPr>
    </w:tblStylePr>
    <w:tblStylePr w:type="lastCol">
      <w:rPr>
        <w:b/>
        <w:bCs/>
      </w:rPr>
    </w:tblStylePr>
    <w:tblStylePr w:type="band1Vert">
      <w:tblPr/>
      <w:tcPr>
        <w:shd w:val="clear" w:color="auto" w:fill="DACDED" w:themeFill="accent1" w:themeFillTint="33"/>
      </w:tcPr>
    </w:tblStylePr>
    <w:tblStylePr w:type="band1Horz">
      <w:tblPr/>
      <w:tcPr>
        <w:shd w:val="clear" w:color="auto" w:fill="DACDED" w:themeFill="accent1" w:themeFillTint="33"/>
      </w:tcPr>
    </w:tblStylePr>
  </w:style>
  <w:style w:type="table" w:styleId="ListTable1Light-Accent2">
    <w:name w:val="List Table 1 Light Accent 2"/>
    <w:basedOn w:val="TableNormal"/>
    <w:uiPriority w:val="46"/>
    <w:rsid w:val="006C286D"/>
    <w:tblPr>
      <w:tblStyleRowBandSize w:val="1"/>
      <w:tblStyleColBandSize w:val="1"/>
    </w:tblPr>
    <w:tblStylePr w:type="firstRow">
      <w:rPr>
        <w:b/>
        <w:bCs/>
      </w:rPr>
      <w:tblPr/>
      <w:tcPr>
        <w:tcBorders>
          <w:bottom w:val="single" w:sz="4" w:space="0" w:color="DED8CF" w:themeColor="accent2" w:themeTint="99"/>
        </w:tcBorders>
      </w:tcPr>
    </w:tblStylePr>
    <w:tblStylePr w:type="lastRow">
      <w:rPr>
        <w:b/>
        <w:bCs/>
      </w:rPr>
      <w:tblPr/>
      <w:tcPr>
        <w:tcBorders>
          <w:top w:val="single" w:sz="4" w:space="0" w:color="DED8CF" w:themeColor="accent2" w:themeTint="99"/>
        </w:tcBorders>
      </w:tcPr>
    </w:tblStylePr>
    <w:tblStylePr w:type="firstCol">
      <w:rPr>
        <w:b/>
        <w:bCs/>
      </w:rPr>
    </w:tblStylePr>
    <w:tblStylePr w:type="lastCol">
      <w:rPr>
        <w:b/>
        <w:bCs/>
      </w:rPr>
    </w:tblStylePr>
    <w:tblStylePr w:type="band1Vert">
      <w:tblPr/>
      <w:tcPr>
        <w:shd w:val="clear" w:color="auto" w:fill="F4F2EF" w:themeFill="accent2" w:themeFillTint="33"/>
      </w:tcPr>
    </w:tblStylePr>
    <w:tblStylePr w:type="band1Horz">
      <w:tblPr/>
      <w:tcPr>
        <w:shd w:val="clear" w:color="auto" w:fill="F4F2EF" w:themeFill="accent2" w:themeFillTint="33"/>
      </w:tcPr>
    </w:tblStylePr>
  </w:style>
  <w:style w:type="table" w:styleId="ListTable1Light-Accent3">
    <w:name w:val="List Table 1 Light Accent 3"/>
    <w:basedOn w:val="TableNormal"/>
    <w:uiPriority w:val="46"/>
    <w:rsid w:val="006C286D"/>
    <w:tblPr>
      <w:tblStyleRowBandSize w:val="1"/>
      <w:tblStyleColBandSize w:val="1"/>
    </w:tblPr>
    <w:tblStylePr w:type="firstRow">
      <w:rPr>
        <w:b/>
        <w:bCs/>
      </w:rPr>
      <w:tblPr/>
      <w:tcPr>
        <w:tcBorders>
          <w:bottom w:val="single" w:sz="4" w:space="0" w:color="39EFFF" w:themeColor="accent3" w:themeTint="99"/>
        </w:tcBorders>
      </w:tcPr>
    </w:tblStylePr>
    <w:tblStylePr w:type="lastRow">
      <w:rPr>
        <w:b/>
        <w:bCs/>
      </w:rPr>
      <w:tblPr/>
      <w:tcPr>
        <w:tcBorders>
          <w:top w:val="single" w:sz="4" w:space="0" w:color="39EFFF" w:themeColor="accent3" w:themeTint="99"/>
        </w:tcBorders>
      </w:tcPr>
    </w:tblStylePr>
    <w:tblStylePr w:type="firstCol">
      <w:rPr>
        <w:b/>
        <w:bCs/>
      </w:rPr>
    </w:tblStylePr>
    <w:tblStylePr w:type="lastCol">
      <w:rPr>
        <w:b/>
        <w:bCs/>
      </w:rPr>
    </w:tblStylePr>
    <w:tblStylePr w:type="band1Vert">
      <w:tblPr/>
      <w:tcPr>
        <w:shd w:val="clear" w:color="auto" w:fill="BDF9FF" w:themeFill="accent3" w:themeFillTint="33"/>
      </w:tcPr>
    </w:tblStylePr>
    <w:tblStylePr w:type="band1Horz">
      <w:tblPr/>
      <w:tcPr>
        <w:shd w:val="clear" w:color="auto" w:fill="BDF9FF" w:themeFill="accent3" w:themeFillTint="33"/>
      </w:tcPr>
    </w:tblStylePr>
  </w:style>
  <w:style w:type="table" w:styleId="ListTable1Light-Accent4">
    <w:name w:val="List Table 1 Light Accent 4"/>
    <w:basedOn w:val="TableNormal"/>
    <w:uiPriority w:val="46"/>
    <w:rsid w:val="006C286D"/>
    <w:tblPr>
      <w:tblStyleRowBandSize w:val="1"/>
      <w:tblStyleColBandSize w:val="1"/>
    </w:tblPr>
    <w:tblStylePr w:type="firstRow">
      <w:rPr>
        <w:b/>
        <w:bCs/>
      </w:rPr>
      <w:tblPr/>
      <w:tcPr>
        <w:tcBorders>
          <w:bottom w:val="single" w:sz="4" w:space="0" w:color="FFB078" w:themeColor="accent4" w:themeTint="99"/>
        </w:tcBorders>
      </w:tcPr>
    </w:tblStylePr>
    <w:tblStylePr w:type="lastRow">
      <w:rPr>
        <w:b/>
        <w:bCs/>
      </w:rPr>
      <w:tblPr/>
      <w:tcPr>
        <w:tcBorders>
          <w:top w:val="single" w:sz="4" w:space="0" w:color="FFB078" w:themeColor="accent4" w:themeTint="99"/>
        </w:tcBorders>
      </w:tcPr>
    </w:tblStylePr>
    <w:tblStylePr w:type="firstCol">
      <w:rPr>
        <w:b/>
        <w:bCs/>
      </w:rPr>
    </w:tblStylePr>
    <w:tblStylePr w:type="lastCol">
      <w:rPr>
        <w:b/>
        <w:bCs/>
      </w:rPr>
    </w:tblStylePr>
    <w:tblStylePr w:type="band1Vert">
      <w:tblPr/>
      <w:tcPr>
        <w:shd w:val="clear" w:color="auto" w:fill="FFE4D2" w:themeFill="accent4" w:themeFillTint="33"/>
      </w:tcPr>
    </w:tblStylePr>
    <w:tblStylePr w:type="band1Horz">
      <w:tblPr/>
      <w:tcPr>
        <w:shd w:val="clear" w:color="auto" w:fill="FFE4D2" w:themeFill="accent4" w:themeFillTint="33"/>
      </w:tcPr>
    </w:tblStylePr>
  </w:style>
  <w:style w:type="table" w:styleId="ListTable1Light-Accent5">
    <w:name w:val="List Table 1 Light Accent 5"/>
    <w:basedOn w:val="TableNormal"/>
    <w:uiPriority w:val="46"/>
    <w:rsid w:val="006C286D"/>
    <w:tblPr>
      <w:tblStyleRowBandSize w:val="1"/>
      <w:tblStyleColBandSize w:val="1"/>
    </w:tblPr>
    <w:tblStylePr w:type="firstRow">
      <w:rPr>
        <w:b/>
        <w:bCs/>
      </w:rPr>
      <w:tblPr/>
      <w:tcPr>
        <w:tcBorders>
          <w:bottom w:val="single" w:sz="4" w:space="0" w:color="C2E784" w:themeColor="accent5" w:themeTint="99"/>
        </w:tcBorders>
      </w:tcPr>
    </w:tblStylePr>
    <w:tblStylePr w:type="lastRow">
      <w:rPr>
        <w:b/>
        <w:bCs/>
      </w:rPr>
      <w:tblPr/>
      <w:tcPr>
        <w:tcBorders>
          <w:top w:val="single" w:sz="4" w:space="0" w:color="C2E784" w:themeColor="accent5" w:themeTint="99"/>
        </w:tcBorders>
      </w:tcPr>
    </w:tblStylePr>
    <w:tblStylePr w:type="firstCol">
      <w:rPr>
        <w:b/>
        <w:bCs/>
      </w:rPr>
    </w:tblStylePr>
    <w:tblStylePr w:type="lastCol">
      <w:rPr>
        <w:b/>
        <w:bCs/>
      </w:rPr>
    </w:tblStylePr>
    <w:tblStylePr w:type="band1Vert">
      <w:tblPr/>
      <w:tcPr>
        <w:shd w:val="clear" w:color="auto" w:fill="EAF7D6" w:themeFill="accent5" w:themeFillTint="33"/>
      </w:tcPr>
    </w:tblStylePr>
    <w:tblStylePr w:type="band1Horz">
      <w:tblPr/>
      <w:tcPr>
        <w:shd w:val="clear" w:color="auto" w:fill="EAF7D6" w:themeFill="accent5" w:themeFillTint="33"/>
      </w:tcPr>
    </w:tblStylePr>
  </w:style>
  <w:style w:type="table" w:styleId="ListTable1Light-Accent6">
    <w:name w:val="List Table 1 Light Accent 6"/>
    <w:basedOn w:val="TableNormal"/>
    <w:uiPriority w:val="46"/>
    <w:rsid w:val="006C286D"/>
    <w:tblPr>
      <w:tblStyleRowBandSize w:val="1"/>
      <w:tblStyleColBandSize w:val="1"/>
    </w:tblPr>
    <w:tblStylePr w:type="firstRow">
      <w:rPr>
        <w:b/>
        <w:bCs/>
      </w:rPr>
      <w:tblPr/>
      <w:tcPr>
        <w:tcBorders>
          <w:bottom w:val="single" w:sz="4" w:space="0" w:color="F17D8C" w:themeColor="accent6" w:themeTint="99"/>
        </w:tcBorders>
      </w:tcPr>
    </w:tblStylePr>
    <w:tblStylePr w:type="lastRow">
      <w:rPr>
        <w:b/>
        <w:bCs/>
      </w:rPr>
      <w:tblPr/>
      <w:tcPr>
        <w:tcBorders>
          <w:top w:val="single" w:sz="4" w:space="0" w:color="F17D8C" w:themeColor="accent6" w:themeTint="99"/>
        </w:tcBorders>
      </w:tcPr>
    </w:tblStylePr>
    <w:tblStylePr w:type="firstCol">
      <w:rPr>
        <w:b/>
        <w:bCs/>
      </w:rPr>
    </w:tblStylePr>
    <w:tblStylePr w:type="lastCol">
      <w:rPr>
        <w:b/>
        <w:bCs/>
      </w:rPr>
    </w:tblStylePr>
    <w:tblStylePr w:type="band1Vert">
      <w:tblPr/>
      <w:tcPr>
        <w:shd w:val="clear" w:color="auto" w:fill="FAD3D8" w:themeFill="accent6" w:themeFillTint="33"/>
      </w:tcPr>
    </w:tblStylePr>
    <w:tblStylePr w:type="band1Horz">
      <w:tblPr/>
      <w:tcPr>
        <w:shd w:val="clear" w:color="auto" w:fill="FAD3D8" w:themeFill="accent6" w:themeFillTint="33"/>
      </w:tcPr>
    </w:tblStylePr>
  </w:style>
  <w:style w:type="table" w:styleId="ListTable2">
    <w:name w:val="List Table 2"/>
    <w:basedOn w:val="TableNormal"/>
    <w:uiPriority w:val="47"/>
    <w:rsid w:val="006C286D"/>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6C286D"/>
    <w:tblPr>
      <w:tblStyleRowBandSize w:val="1"/>
      <w:tblStyleColBandSize w:val="1"/>
      <w:tblBorders>
        <w:top w:val="single" w:sz="4" w:space="0" w:color="9069CA" w:themeColor="accent1" w:themeTint="99"/>
        <w:bottom w:val="single" w:sz="4" w:space="0" w:color="9069CA" w:themeColor="accent1" w:themeTint="99"/>
        <w:insideH w:val="single" w:sz="4" w:space="0" w:color="9069CA"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CDED" w:themeFill="accent1" w:themeFillTint="33"/>
      </w:tcPr>
    </w:tblStylePr>
    <w:tblStylePr w:type="band1Horz">
      <w:tblPr/>
      <w:tcPr>
        <w:shd w:val="clear" w:color="auto" w:fill="DACDED" w:themeFill="accent1" w:themeFillTint="33"/>
      </w:tcPr>
    </w:tblStylePr>
  </w:style>
  <w:style w:type="table" w:styleId="ListTable2-Accent2">
    <w:name w:val="List Table 2 Accent 2"/>
    <w:basedOn w:val="TableNormal"/>
    <w:uiPriority w:val="47"/>
    <w:rsid w:val="006C286D"/>
    <w:tblPr>
      <w:tblStyleRowBandSize w:val="1"/>
      <w:tblStyleColBandSize w:val="1"/>
      <w:tblBorders>
        <w:top w:val="single" w:sz="4" w:space="0" w:color="DED8CF" w:themeColor="accent2" w:themeTint="99"/>
        <w:bottom w:val="single" w:sz="4" w:space="0" w:color="DED8CF" w:themeColor="accent2" w:themeTint="99"/>
        <w:insideH w:val="single" w:sz="4" w:space="0" w:color="DED8CF"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4F2EF" w:themeFill="accent2" w:themeFillTint="33"/>
      </w:tcPr>
    </w:tblStylePr>
    <w:tblStylePr w:type="band1Horz">
      <w:tblPr/>
      <w:tcPr>
        <w:shd w:val="clear" w:color="auto" w:fill="F4F2EF" w:themeFill="accent2" w:themeFillTint="33"/>
      </w:tcPr>
    </w:tblStylePr>
  </w:style>
  <w:style w:type="table" w:styleId="ListTable2-Accent3">
    <w:name w:val="List Table 2 Accent 3"/>
    <w:basedOn w:val="TableNormal"/>
    <w:uiPriority w:val="47"/>
    <w:rsid w:val="006C286D"/>
    <w:tblPr>
      <w:tblStyleRowBandSize w:val="1"/>
      <w:tblStyleColBandSize w:val="1"/>
      <w:tblBorders>
        <w:top w:val="single" w:sz="4" w:space="0" w:color="39EFFF" w:themeColor="accent3" w:themeTint="99"/>
        <w:bottom w:val="single" w:sz="4" w:space="0" w:color="39EFFF" w:themeColor="accent3" w:themeTint="99"/>
        <w:insideH w:val="single" w:sz="4" w:space="0" w:color="39EF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DF9FF" w:themeFill="accent3" w:themeFillTint="33"/>
      </w:tcPr>
    </w:tblStylePr>
    <w:tblStylePr w:type="band1Horz">
      <w:tblPr/>
      <w:tcPr>
        <w:shd w:val="clear" w:color="auto" w:fill="BDF9FF" w:themeFill="accent3" w:themeFillTint="33"/>
      </w:tcPr>
    </w:tblStylePr>
  </w:style>
  <w:style w:type="table" w:styleId="ListTable2-Accent4">
    <w:name w:val="List Table 2 Accent 4"/>
    <w:basedOn w:val="TableNormal"/>
    <w:uiPriority w:val="47"/>
    <w:rsid w:val="006C286D"/>
    <w:tblPr>
      <w:tblStyleRowBandSize w:val="1"/>
      <w:tblStyleColBandSize w:val="1"/>
      <w:tblBorders>
        <w:top w:val="single" w:sz="4" w:space="0" w:color="FFB078" w:themeColor="accent4" w:themeTint="99"/>
        <w:bottom w:val="single" w:sz="4" w:space="0" w:color="FFB078" w:themeColor="accent4" w:themeTint="99"/>
        <w:insideH w:val="single" w:sz="4" w:space="0" w:color="FFB078"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4D2" w:themeFill="accent4" w:themeFillTint="33"/>
      </w:tcPr>
    </w:tblStylePr>
    <w:tblStylePr w:type="band1Horz">
      <w:tblPr/>
      <w:tcPr>
        <w:shd w:val="clear" w:color="auto" w:fill="FFE4D2" w:themeFill="accent4" w:themeFillTint="33"/>
      </w:tcPr>
    </w:tblStylePr>
  </w:style>
  <w:style w:type="table" w:styleId="ListTable2-Accent5">
    <w:name w:val="List Table 2 Accent 5"/>
    <w:basedOn w:val="TableNormal"/>
    <w:uiPriority w:val="47"/>
    <w:rsid w:val="006C286D"/>
    <w:tblPr>
      <w:tblStyleRowBandSize w:val="1"/>
      <w:tblStyleColBandSize w:val="1"/>
      <w:tblBorders>
        <w:top w:val="single" w:sz="4" w:space="0" w:color="C2E784" w:themeColor="accent5" w:themeTint="99"/>
        <w:bottom w:val="single" w:sz="4" w:space="0" w:color="C2E784" w:themeColor="accent5" w:themeTint="99"/>
        <w:insideH w:val="single" w:sz="4" w:space="0" w:color="C2E784"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7D6" w:themeFill="accent5" w:themeFillTint="33"/>
      </w:tcPr>
    </w:tblStylePr>
    <w:tblStylePr w:type="band1Horz">
      <w:tblPr/>
      <w:tcPr>
        <w:shd w:val="clear" w:color="auto" w:fill="EAF7D6" w:themeFill="accent5" w:themeFillTint="33"/>
      </w:tcPr>
    </w:tblStylePr>
  </w:style>
  <w:style w:type="table" w:styleId="ListTable2-Accent6">
    <w:name w:val="List Table 2 Accent 6"/>
    <w:basedOn w:val="TableNormal"/>
    <w:uiPriority w:val="47"/>
    <w:rsid w:val="006C286D"/>
    <w:tblPr>
      <w:tblStyleRowBandSize w:val="1"/>
      <w:tblStyleColBandSize w:val="1"/>
      <w:tblBorders>
        <w:top w:val="single" w:sz="4" w:space="0" w:color="F17D8C" w:themeColor="accent6" w:themeTint="99"/>
        <w:bottom w:val="single" w:sz="4" w:space="0" w:color="F17D8C" w:themeColor="accent6" w:themeTint="99"/>
        <w:insideH w:val="single" w:sz="4" w:space="0" w:color="F17D8C"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D3D8" w:themeFill="accent6" w:themeFillTint="33"/>
      </w:tcPr>
    </w:tblStylePr>
    <w:tblStylePr w:type="band1Horz">
      <w:tblPr/>
      <w:tcPr>
        <w:shd w:val="clear" w:color="auto" w:fill="FAD3D8" w:themeFill="accent6" w:themeFillTint="33"/>
      </w:tcPr>
    </w:tblStylePr>
  </w:style>
  <w:style w:type="table" w:styleId="ListTable3">
    <w:name w:val="List Table 3"/>
    <w:basedOn w:val="TableNormal"/>
    <w:uiPriority w:val="48"/>
    <w:rsid w:val="006C286D"/>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6C286D"/>
    <w:tblPr>
      <w:tblStyleRowBandSize w:val="1"/>
      <w:tblStyleColBandSize w:val="1"/>
      <w:tblBorders>
        <w:top w:val="single" w:sz="4" w:space="0" w:color="4F2D7F" w:themeColor="accent1"/>
        <w:left w:val="single" w:sz="4" w:space="0" w:color="4F2D7F" w:themeColor="accent1"/>
        <w:bottom w:val="single" w:sz="4" w:space="0" w:color="4F2D7F" w:themeColor="accent1"/>
        <w:right w:val="single" w:sz="4" w:space="0" w:color="4F2D7F" w:themeColor="accent1"/>
      </w:tblBorders>
    </w:tblPr>
    <w:tblStylePr w:type="firstRow">
      <w:rPr>
        <w:b/>
        <w:bCs/>
        <w:color w:val="FFFFFF" w:themeColor="background1"/>
      </w:rPr>
      <w:tblPr/>
      <w:tcPr>
        <w:shd w:val="clear" w:color="auto" w:fill="4F2D7F" w:themeFill="accent1"/>
      </w:tcPr>
    </w:tblStylePr>
    <w:tblStylePr w:type="lastRow">
      <w:rPr>
        <w:b/>
        <w:bCs/>
      </w:rPr>
      <w:tblPr/>
      <w:tcPr>
        <w:tcBorders>
          <w:top w:val="double" w:sz="4" w:space="0" w:color="4F2D7F"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2D7F" w:themeColor="accent1"/>
          <w:right w:val="single" w:sz="4" w:space="0" w:color="4F2D7F" w:themeColor="accent1"/>
        </w:tcBorders>
      </w:tcPr>
    </w:tblStylePr>
    <w:tblStylePr w:type="band1Horz">
      <w:tblPr/>
      <w:tcPr>
        <w:tcBorders>
          <w:top w:val="single" w:sz="4" w:space="0" w:color="4F2D7F" w:themeColor="accent1"/>
          <w:bottom w:val="single" w:sz="4" w:space="0" w:color="4F2D7F"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2D7F" w:themeColor="accent1"/>
          <w:left w:val="nil"/>
        </w:tcBorders>
      </w:tcPr>
    </w:tblStylePr>
    <w:tblStylePr w:type="swCell">
      <w:tblPr/>
      <w:tcPr>
        <w:tcBorders>
          <w:top w:val="double" w:sz="4" w:space="0" w:color="4F2D7F" w:themeColor="accent1"/>
          <w:right w:val="nil"/>
        </w:tcBorders>
      </w:tcPr>
    </w:tblStylePr>
  </w:style>
  <w:style w:type="table" w:styleId="ListTable3-Accent2">
    <w:name w:val="List Table 3 Accent 2"/>
    <w:basedOn w:val="TableNormal"/>
    <w:uiPriority w:val="48"/>
    <w:rsid w:val="006C286D"/>
    <w:tblPr>
      <w:tblStyleRowBandSize w:val="1"/>
      <w:tblStyleColBandSize w:val="1"/>
      <w:tblBorders>
        <w:top w:val="single" w:sz="4" w:space="0" w:color="C8BEAF" w:themeColor="accent2"/>
        <w:left w:val="single" w:sz="4" w:space="0" w:color="C8BEAF" w:themeColor="accent2"/>
        <w:bottom w:val="single" w:sz="4" w:space="0" w:color="C8BEAF" w:themeColor="accent2"/>
        <w:right w:val="single" w:sz="4" w:space="0" w:color="C8BEAF" w:themeColor="accent2"/>
      </w:tblBorders>
    </w:tblPr>
    <w:tblStylePr w:type="firstRow">
      <w:rPr>
        <w:b/>
        <w:bCs/>
        <w:color w:val="FFFFFF" w:themeColor="background1"/>
      </w:rPr>
      <w:tblPr/>
      <w:tcPr>
        <w:shd w:val="clear" w:color="auto" w:fill="C8BEAF" w:themeFill="accent2"/>
      </w:tcPr>
    </w:tblStylePr>
    <w:tblStylePr w:type="lastRow">
      <w:rPr>
        <w:b/>
        <w:bCs/>
      </w:rPr>
      <w:tblPr/>
      <w:tcPr>
        <w:tcBorders>
          <w:top w:val="double" w:sz="4" w:space="0" w:color="C8BEAF"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8BEAF" w:themeColor="accent2"/>
          <w:right w:val="single" w:sz="4" w:space="0" w:color="C8BEAF" w:themeColor="accent2"/>
        </w:tcBorders>
      </w:tcPr>
    </w:tblStylePr>
    <w:tblStylePr w:type="band1Horz">
      <w:tblPr/>
      <w:tcPr>
        <w:tcBorders>
          <w:top w:val="single" w:sz="4" w:space="0" w:color="C8BEAF" w:themeColor="accent2"/>
          <w:bottom w:val="single" w:sz="4" w:space="0" w:color="C8BEAF"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8BEAF" w:themeColor="accent2"/>
          <w:left w:val="nil"/>
        </w:tcBorders>
      </w:tcPr>
    </w:tblStylePr>
    <w:tblStylePr w:type="swCell">
      <w:tblPr/>
      <w:tcPr>
        <w:tcBorders>
          <w:top w:val="double" w:sz="4" w:space="0" w:color="C8BEAF" w:themeColor="accent2"/>
          <w:right w:val="nil"/>
        </w:tcBorders>
      </w:tcPr>
    </w:tblStylePr>
  </w:style>
  <w:style w:type="table" w:styleId="ListTable3-Accent3">
    <w:name w:val="List Table 3 Accent 3"/>
    <w:basedOn w:val="TableNormal"/>
    <w:uiPriority w:val="48"/>
    <w:rsid w:val="006C286D"/>
    <w:tblPr>
      <w:tblStyleRowBandSize w:val="1"/>
      <w:tblStyleColBandSize w:val="1"/>
      <w:tblBorders>
        <w:top w:val="single" w:sz="4" w:space="0" w:color="00A7B5" w:themeColor="accent3"/>
        <w:left w:val="single" w:sz="4" w:space="0" w:color="00A7B5" w:themeColor="accent3"/>
        <w:bottom w:val="single" w:sz="4" w:space="0" w:color="00A7B5" w:themeColor="accent3"/>
        <w:right w:val="single" w:sz="4" w:space="0" w:color="00A7B5" w:themeColor="accent3"/>
      </w:tblBorders>
    </w:tblPr>
    <w:tblStylePr w:type="firstRow">
      <w:rPr>
        <w:b/>
        <w:bCs/>
        <w:color w:val="FFFFFF" w:themeColor="background1"/>
      </w:rPr>
      <w:tblPr/>
      <w:tcPr>
        <w:shd w:val="clear" w:color="auto" w:fill="00A7B5" w:themeFill="accent3"/>
      </w:tcPr>
    </w:tblStylePr>
    <w:tblStylePr w:type="lastRow">
      <w:rPr>
        <w:b/>
        <w:bCs/>
      </w:rPr>
      <w:tblPr/>
      <w:tcPr>
        <w:tcBorders>
          <w:top w:val="double" w:sz="4" w:space="0" w:color="00A7B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7B5" w:themeColor="accent3"/>
          <w:right w:val="single" w:sz="4" w:space="0" w:color="00A7B5" w:themeColor="accent3"/>
        </w:tcBorders>
      </w:tcPr>
    </w:tblStylePr>
    <w:tblStylePr w:type="band1Horz">
      <w:tblPr/>
      <w:tcPr>
        <w:tcBorders>
          <w:top w:val="single" w:sz="4" w:space="0" w:color="00A7B5" w:themeColor="accent3"/>
          <w:bottom w:val="single" w:sz="4" w:space="0" w:color="00A7B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7B5" w:themeColor="accent3"/>
          <w:left w:val="nil"/>
        </w:tcBorders>
      </w:tcPr>
    </w:tblStylePr>
    <w:tblStylePr w:type="swCell">
      <w:tblPr/>
      <w:tcPr>
        <w:tcBorders>
          <w:top w:val="double" w:sz="4" w:space="0" w:color="00A7B5" w:themeColor="accent3"/>
          <w:right w:val="nil"/>
        </w:tcBorders>
      </w:tcPr>
    </w:tblStylePr>
  </w:style>
  <w:style w:type="table" w:styleId="ListTable3-Accent4">
    <w:name w:val="List Table 3 Accent 4"/>
    <w:basedOn w:val="TableNormal"/>
    <w:uiPriority w:val="48"/>
    <w:rsid w:val="006C286D"/>
    <w:tblPr>
      <w:tblStyleRowBandSize w:val="1"/>
      <w:tblStyleColBandSize w:val="1"/>
      <w:tblBorders>
        <w:top w:val="single" w:sz="4" w:space="0" w:color="FF7D1E" w:themeColor="accent4"/>
        <w:left w:val="single" w:sz="4" w:space="0" w:color="FF7D1E" w:themeColor="accent4"/>
        <w:bottom w:val="single" w:sz="4" w:space="0" w:color="FF7D1E" w:themeColor="accent4"/>
        <w:right w:val="single" w:sz="4" w:space="0" w:color="FF7D1E" w:themeColor="accent4"/>
      </w:tblBorders>
    </w:tblPr>
    <w:tblStylePr w:type="firstRow">
      <w:rPr>
        <w:b/>
        <w:bCs/>
        <w:color w:val="FFFFFF" w:themeColor="background1"/>
      </w:rPr>
      <w:tblPr/>
      <w:tcPr>
        <w:shd w:val="clear" w:color="auto" w:fill="FF7D1E" w:themeFill="accent4"/>
      </w:tcPr>
    </w:tblStylePr>
    <w:tblStylePr w:type="lastRow">
      <w:rPr>
        <w:b/>
        <w:bCs/>
      </w:rPr>
      <w:tblPr/>
      <w:tcPr>
        <w:tcBorders>
          <w:top w:val="double" w:sz="4" w:space="0" w:color="FF7D1E"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7D1E" w:themeColor="accent4"/>
          <w:right w:val="single" w:sz="4" w:space="0" w:color="FF7D1E" w:themeColor="accent4"/>
        </w:tcBorders>
      </w:tcPr>
    </w:tblStylePr>
    <w:tblStylePr w:type="band1Horz">
      <w:tblPr/>
      <w:tcPr>
        <w:tcBorders>
          <w:top w:val="single" w:sz="4" w:space="0" w:color="FF7D1E" w:themeColor="accent4"/>
          <w:bottom w:val="single" w:sz="4" w:space="0" w:color="FF7D1E"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7D1E" w:themeColor="accent4"/>
          <w:left w:val="nil"/>
        </w:tcBorders>
      </w:tcPr>
    </w:tblStylePr>
    <w:tblStylePr w:type="swCell">
      <w:tblPr/>
      <w:tcPr>
        <w:tcBorders>
          <w:top w:val="double" w:sz="4" w:space="0" w:color="FF7D1E" w:themeColor="accent4"/>
          <w:right w:val="nil"/>
        </w:tcBorders>
      </w:tcPr>
    </w:tblStylePr>
  </w:style>
  <w:style w:type="table" w:styleId="ListTable3-Accent5">
    <w:name w:val="List Table 3 Accent 5"/>
    <w:basedOn w:val="TableNormal"/>
    <w:uiPriority w:val="48"/>
    <w:rsid w:val="006C286D"/>
    <w:tblPr>
      <w:tblStyleRowBandSize w:val="1"/>
      <w:tblStyleColBandSize w:val="1"/>
      <w:tblBorders>
        <w:top w:val="single" w:sz="4" w:space="0" w:color="9BD732" w:themeColor="accent5"/>
        <w:left w:val="single" w:sz="4" w:space="0" w:color="9BD732" w:themeColor="accent5"/>
        <w:bottom w:val="single" w:sz="4" w:space="0" w:color="9BD732" w:themeColor="accent5"/>
        <w:right w:val="single" w:sz="4" w:space="0" w:color="9BD732" w:themeColor="accent5"/>
      </w:tblBorders>
    </w:tblPr>
    <w:tblStylePr w:type="firstRow">
      <w:rPr>
        <w:b/>
        <w:bCs/>
        <w:color w:val="FFFFFF" w:themeColor="background1"/>
      </w:rPr>
      <w:tblPr/>
      <w:tcPr>
        <w:shd w:val="clear" w:color="auto" w:fill="9BD732" w:themeFill="accent5"/>
      </w:tcPr>
    </w:tblStylePr>
    <w:tblStylePr w:type="lastRow">
      <w:rPr>
        <w:b/>
        <w:bCs/>
      </w:rPr>
      <w:tblPr/>
      <w:tcPr>
        <w:tcBorders>
          <w:top w:val="double" w:sz="4" w:space="0" w:color="9BD732"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D732" w:themeColor="accent5"/>
          <w:right w:val="single" w:sz="4" w:space="0" w:color="9BD732" w:themeColor="accent5"/>
        </w:tcBorders>
      </w:tcPr>
    </w:tblStylePr>
    <w:tblStylePr w:type="band1Horz">
      <w:tblPr/>
      <w:tcPr>
        <w:tcBorders>
          <w:top w:val="single" w:sz="4" w:space="0" w:color="9BD732" w:themeColor="accent5"/>
          <w:bottom w:val="single" w:sz="4" w:space="0" w:color="9BD732"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D732" w:themeColor="accent5"/>
          <w:left w:val="nil"/>
        </w:tcBorders>
      </w:tcPr>
    </w:tblStylePr>
    <w:tblStylePr w:type="swCell">
      <w:tblPr/>
      <w:tcPr>
        <w:tcBorders>
          <w:top w:val="double" w:sz="4" w:space="0" w:color="9BD732" w:themeColor="accent5"/>
          <w:right w:val="nil"/>
        </w:tcBorders>
      </w:tcPr>
    </w:tblStylePr>
  </w:style>
  <w:style w:type="table" w:styleId="ListTable3-Accent6">
    <w:name w:val="List Table 3 Accent 6"/>
    <w:basedOn w:val="TableNormal"/>
    <w:uiPriority w:val="48"/>
    <w:rsid w:val="006C286D"/>
    <w:tblPr>
      <w:tblStyleRowBandSize w:val="1"/>
      <w:tblStyleColBandSize w:val="1"/>
      <w:tblBorders>
        <w:top w:val="single" w:sz="4" w:space="0" w:color="E92841" w:themeColor="accent6"/>
        <w:left w:val="single" w:sz="4" w:space="0" w:color="E92841" w:themeColor="accent6"/>
        <w:bottom w:val="single" w:sz="4" w:space="0" w:color="E92841" w:themeColor="accent6"/>
        <w:right w:val="single" w:sz="4" w:space="0" w:color="E92841" w:themeColor="accent6"/>
      </w:tblBorders>
    </w:tblPr>
    <w:tblStylePr w:type="firstRow">
      <w:rPr>
        <w:b/>
        <w:bCs/>
        <w:color w:val="FFFFFF" w:themeColor="background1"/>
      </w:rPr>
      <w:tblPr/>
      <w:tcPr>
        <w:shd w:val="clear" w:color="auto" w:fill="E92841" w:themeFill="accent6"/>
      </w:tcPr>
    </w:tblStylePr>
    <w:tblStylePr w:type="lastRow">
      <w:rPr>
        <w:b/>
        <w:bCs/>
      </w:rPr>
      <w:tblPr/>
      <w:tcPr>
        <w:tcBorders>
          <w:top w:val="double" w:sz="4" w:space="0" w:color="E92841"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92841" w:themeColor="accent6"/>
          <w:right w:val="single" w:sz="4" w:space="0" w:color="E92841" w:themeColor="accent6"/>
        </w:tcBorders>
      </w:tcPr>
    </w:tblStylePr>
    <w:tblStylePr w:type="band1Horz">
      <w:tblPr/>
      <w:tcPr>
        <w:tcBorders>
          <w:top w:val="single" w:sz="4" w:space="0" w:color="E92841" w:themeColor="accent6"/>
          <w:bottom w:val="single" w:sz="4" w:space="0" w:color="E92841"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92841" w:themeColor="accent6"/>
          <w:left w:val="nil"/>
        </w:tcBorders>
      </w:tcPr>
    </w:tblStylePr>
    <w:tblStylePr w:type="swCell">
      <w:tblPr/>
      <w:tcPr>
        <w:tcBorders>
          <w:top w:val="double" w:sz="4" w:space="0" w:color="E92841" w:themeColor="accent6"/>
          <w:right w:val="nil"/>
        </w:tcBorders>
      </w:tcPr>
    </w:tblStylePr>
  </w:style>
  <w:style w:type="table" w:styleId="ListTable4">
    <w:name w:val="List Table 4"/>
    <w:basedOn w:val="TableNormal"/>
    <w:uiPriority w:val="49"/>
    <w:rsid w:val="006C286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6C286D"/>
    <w:tblPr>
      <w:tblStyleRowBandSize w:val="1"/>
      <w:tblStyleColBandSize w:val="1"/>
      <w:tblBorders>
        <w:top w:val="single" w:sz="4" w:space="0" w:color="9069CA" w:themeColor="accent1" w:themeTint="99"/>
        <w:left w:val="single" w:sz="4" w:space="0" w:color="9069CA" w:themeColor="accent1" w:themeTint="99"/>
        <w:bottom w:val="single" w:sz="4" w:space="0" w:color="9069CA" w:themeColor="accent1" w:themeTint="99"/>
        <w:right w:val="single" w:sz="4" w:space="0" w:color="9069CA" w:themeColor="accent1" w:themeTint="99"/>
        <w:insideH w:val="single" w:sz="4" w:space="0" w:color="9069CA" w:themeColor="accent1" w:themeTint="99"/>
      </w:tblBorders>
    </w:tblPr>
    <w:tblStylePr w:type="firstRow">
      <w:rPr>
        <w:b/>
        <w:bCs/>
        <w:color w:val="FFFFFF" w:themeColor="background1"/>
      </w:rPr>
      <w:tblPr/>
      <w:tcPr>
        <w:tcBorders>
          <w:top w:val="single" w:sz="4" w:space="0" w:color="4F2D7F" w:themeColor="accent1"/>
          <w:left w:val="single" w:sz="4" w:space="0" w:color="4F2D7F" w:themeColor="accent1"/>
          <w:bottom w:val="single" w:sz="4" w:space="0" w:color="4F2D7F" w:themeColor="accent1"/>
          <w:right w:val="single" w:sz="4" w:space="0" w:color="4F2D7F" w:themeColor="accent1"/>
          <w:insideH w:val="nil"/>
        </w:tcBorders>
        <w:shd w:val="clear" w:color="auto" w:fill="4F2D7F" w:themeFill="accent1"/>
      </w:tcPr>
    </w:tblStylePr>
    <w:tblStylePr w:type="lastRow">
      <w:rPr>
        <w:b/>
        <w:bCs/>
      </w:rPr>
      <w:tblPr/>
      <w:tcPr>
        <w:tcBorders>
          <w:top w:val="double" w:sz="4" w:space="0" w:color="9069CA" w:themeColor="accent1" w:themeTint="99"/>
        </w:tcBorders>
      </w:tcPr>
    </w:tblStylePr>
    <w:tblStylePr w:type="firstCol">
      <w:rPr>
        <w:b/>
        <w:bCs/>
      </w:rPr>
    </w:tblStylePr>
    <w:tblStylePr w:type="lastCol">
      <w:rPr>
        <w:b/>
        <w:bCs/>
      </w:rPr>
    </w:tblStylePr>
    <w:tblStylePr w:type="band1Vert">
      <w:tblPr/>
      <w:tcPr>
        <w:shd w:val="clear" w:color="auto" w:fill="DACDED" w:themeFill="accent1" w:themeFillTint="33"/>
      </w:tcPr>
    </w:tblStylePr>
    <w:tblStylePr w:type="band1Horz">
      <w:tblPr/>
      <w:tcPr>
        <w:shd w:val="clear" w:color="auto" w:fill="DACDED" w:themeFill="accent1" w:themeFillTint="33"/>
      </w:tcPr>
    </w:tblStylePr>
  </w:style>
  <w:style w:type="table" w:styleId="ListTable4-Accent2">
    <w:name w:val="List Table 4 Accent 2"/>
    <w:basedOn w:val="TableNormal"/>
    <w:uiPriority w:val="49"/>
    <w:rsid w:val="006C286D"/>
    <w:tblPr>
      <w:tblStyleRowBandSize w:val="1"/>
      <w:tblStyleColBandSize w:val="1"/>
      <w:tblBorders>
        <w:top w:val="single" w:sz="4" w:space="0" w:color="DED8CF" w:themeColor="accent2" w:themeTint="99"/>
        <w:left w:val="single" w:sz="4" w:space="0" w:color="DED8CF" w:themeColor="accent2" w:themeTint="99"/>
        <w:bottom w:val="single" w:sz="4" w:space="0" w:color="DED8CF" w:themeColor="accent2" w:themeTint="99"/>
        <w:right w:val="single" w:sz="4" w:space="0" w:color="DED8CF" w:themeColor="accent2" w:themeTint="99"/>
        <w:insideH w:val="single" w:sz="4" w:space="0" w:color="DED8CF" w:themeColor="accent2" w:themeTint="99"/>
      </w:tblBorders>
    </w:tblPr>
    <w:tblStylePr w:type="firstRow">
      <w:rPr>
        <w:b/>
        <w:bCs/>
        <w:color w:val="FFFFFF" w:themeColor="background1"/>
      </w:rPr>
      <w:tblPr/>
      <w:tcPr>
        <w:tcBorders>
          <w:top w:val="single" w:sz="4" w:space="0" w:color="C8BEAF" w:themeColor="accent2"/>
          <w:left w:val="single" w:sz="4" w:space="0" w:color="C8BEAF" w:themeColor="accent2"/>
          <w:bottom w:val="single" w:sz="4" w:space="0" w:color="C8BEAF" w:themeColor="accent2"/>
          <w:right w:val="single" w:sz="4" w:space="0" w:color="C8BEAF" w:themeColor="accent2"/>
          <w:insideH w:val="nil"/>
        </w:tcBorders>
        <w:shd w:val="clear" w:color="auto" w:fill="C8BEAF" w:themeFill="accent2"/>
      </w:tcPr>
    </w:tblStylePr>
    <w:tblStylePr w:type="lastRow">
      <w:rPr>
        <w:b/>
        <w:bCs/>
      </w:rPr>
      <w:tblPr/>
      <w:tcPr>
        <w:tcBorders>
          <w:top w:val="double" w:sz="4" w:space="0" w:color="DED8CF" w:themeColor="accent2" w:themeTint="99"/>
        </w:tcBorders>
      </w:tcPr>
    </w:tblStylePr>
    <w:tblStylePr w:type="firstCol">
      <w:rPr>
        <w:b/>
        <w:bCs/>
      </w:rPr>
    </w:tblStylePr>
    <w:tblStylePr w:type="lastCol">
      <w:rPr>
        <w:b/>
        <w:bCs/>
      </w:rPr>
    </w:tblStylePr>
    <w:tblStylePr w:type="band1Vert">
      <w:tblPr/>
      <w:tcPr>
        <w:shd w:val="clear" w:color="auto" w:fill="F4F2EF" w:themeFill="accent2" w:themeFillTint="33"/>
      </w:tcPr>
    </w:tblStylePr>
    <w:tblStylePr w:type="band1Horz">
      <w:tblPr/>
      <w:tcPr>
        <w:shd w:val="clear" w:color="auto" w:fill="F4F2EF" w:themeFill="accent2" w:themeFillTint="33"/>
      </w:tcPr>
    </w:tblStylePr>
  </w:style>
  <w:style w:type="table" w:styleId="ListTable4-Accent3">
    <w:name w:val="List Table 4 Accent 3"/>
    <w:basedOn w:val="TableNormal"/>
    <w:uiPriority w:val="49"/>
    <w:rsid w:val="006C286D"/>
    <w:tblPr>
      <w:tblStyleRowBandSize w:val="1"/>
      <w:tblStyleColBandSize w:val="1"/>
      <w:tblBorders>
        <w:top w:val="single" w:sz="4" w:space="0" w:color="39EFFF" w:themeColor="accent3" w:themeTint="99"/>
        <w:left w:val="single" w:sz="4" w:space="0" w:color="39EFFF" w:themeColor="accent3" w:themeTint="99"/>
        <w:bottom w:val="single" w:sz="4" w:space="0" w:color="39EFFF" w:themeColor="accent3" w:themeTint="99"/>
        <w:right w:val="single" w:sz="4" w:space="0" w:color="39EFFF" w:themeColor="accent3" w:themeTint="99"/>
        <w:insideH w:val="single" w:sz="4" w:space="0" w:color="39EFFF" w:themeColor="accent3" w:themeTint="99"/>
      </w:tblBorders>
    </w:tblPr>
    <w:tblStylePr w:type="firstRow">
      <w:rPr>
        <w:b/>
        <w:bCs/>
        <w:color w:val="FFFFFF" w:themeColor="background1"/>
      </w:rPr>
      <w:tblPr/>
      <w:tcPr>
        <w:tcBorders>
          <w:top w:val="single" w:sz="4" w:space="0" w:color="00A7B5" w:themeColor="accent3"/>
          <w:left w:val="single" w:sz="4" w:space="0" w:color="00A7B5" w:themeColor="accent3"/>
          <w:bottom w:val="single" w:sz="4" w:space="0" w:color="00A7B5" w:themeColor="accent3"/>
          <w:right w:val="single" w:sz="4" w:space="0" w:color="00A7B5" w:themeColor="accent3"/>
          <w:insideH w:val="nil"/>
        </w:tcBorders>
        <w:shd w:val="clear" w:color="auto" w:fill="00A7B5" w:themeFill="accent3"/>
      </w:tcPr>
    </w:tblStylePr>
    <w:tblStylePr w:type="lastRow">
      <w:rPr>
        <w:b/>
        <w:bCs/>
      </w:rPr>
      <w:tblPr/>
      <w:tcPr>
        <w:tcBorders>
          <w:top w:val="double" w:sz="4" w:space="0" w:color="39EFFF" w:themeColor="accent3" w:themeTint="99"/>
        </w:tcBorders>
      </w:tcPr>
    </w:tblStylePr>
    <w:tblStylePr w:type="firstCol">
      <w:rPr>
        <w:b/>
        <w:bCs/>
      </w:rPr>
    </w:tblStylePr>
    <w:tblStylePr w:type="lastCol">
      <w:rPr>
        <w:b/>
        <w:bCs/>
      </w:rPr>
    </w:tblStylePr>
    <w:tblStylePr w:type="band1Vert">
      <w:tblPr/>
      <w:tcPr>
        <w:shd w:val="clear" w:color="auto" w:fill="BDF9FF" w:themeFill="accent3" w:themeFillTint="33"/>
      </w:tcPr>
    </w:tblStylePr>
    <w:tblStylePr w:type="band1Horz">
      <w:tblPr/>
      <w:tcPr>
        <w:shd w:val="clear" w:color="auto" w:fill="BDF9FF" w:themeFill="accent3" w:themeFillTint="33"/>
      </w:tcPr>
    </w:tblStylePr>
  </w:style>
  <w:style w:type="table" w:styleId="ListTable4-Accent4">
    <w:name w:val="List Table 4 Accent 4"/>
    <w:basedOn w:val="TableNormal"/>
    <w:uiPriority w:val="49"/>
    <w:rsid w:val="006C286D"/>
    <w:tblPr>
      <w:tblStyleRowBandSize w:val="1"/>
      <w:tblStyleColBandSize w:val="1"/>
      <w:tblBorders>
        <w:top w:val="single" w:sz="4" w:space="0" w:color="FFB078" w:themeColor="accent4" w:themeTint="99"/>
        <w:left w:val="single" w:sz="4" w:space="0" w:color="FFB078" w:themeColor="accent4" w:themeTint="99"/>
        <w:bottom w:val="single" w:sz="4" w:space="0" w:color="FFB078" w:themeColor="accent4" w:themeTint="99"/>
        <w:right w:val="single" w:sz="4" w:space="0" w:color="FFB078" w:themeColor="accent4" w:themeTint="99"/>
        <w:insideH w:val="single" w:sz="4" w:space="0" w:color="FFB078" w:themeColor="accent4" w:themeTint="99"/>
      </w:tblBorders>
    </w:tblPr>
    <w:tblStylePr w:type="firstRow">
      <w:rPr>
        <w:b/>
        <w:bCs/>
        <w:color w:val="FFFFFF" w:themeColor="background1"/>
      </w:rPr>
      <w:tblPr/>
      <w:tcPr>
        <w:tcBorders>
          <w:top w:val="single" w:sz="4" w:space="0" w:color="FF7D1E" w:themeColor="accent4"/>
          <w:left w:val="single" w:sz="4" w:space="0" w:color="FF7D1E" w:themeColor="accent4"/>
          <w:bottom w:val="single" w:sz="4" w:space="0" w:color="FF7D1E" w:themeColor="accent4"/>
          <w:right w:val="single" w:sz="4" w:space="0" w:color="FF7D1E" w:themeColor="accent4"/>
          <w:insideH w:val="nil"/>
        </w:tcBorders>
        <w:shd w:val="clear" w:color="auto" w:fill="FF7D1E" w:themeFill="accent4"/>
      </w:tcPr>
    </w:tblStylePr>
    <w:tblStylePr w:type="lastRow">
      <w:rPr>
        <w:b/>
        <w:bCs/>
      </w:rPr>
      <w:tblPr/>
      <w:tcPr>
        <w:tcBorders>
          <w:top w:val="double" w:sz="4" w:space="0" w:color="FFB078" w:themeColor="accent4" w:themeTint="99"/>
        </w:tcBorders>
      </w:tcPr>
    </w:tblStylePr>
    <w:tblStylePr w:type="firstCol">
      <w:rPr>
        <w:b/>
        <w:bCs/>
      </w:rPr>
    </w:tblStylePr>
    <w:tblStylePr w:type="lastCol">
      <w:rPr>
        <w:b/>
        <w:bCs/>
      </w:rPr>
    </w:tblStylePr>
    <w:tblStylePr w:type="band1Vert">
      <w:tblPr/>
      <w:tcPr>
        <w:shd w:val="clear" w:color="auto" w:fill="FFE4D2" w:themeFill="accent4" w:themeFillTint="33"/>
      </w:tcPr>
    </w:tblStylePr>
    <w:tblStylePr w:type="band1Horz">
      <w:tblPr/>
      <w:tcPr>
        <w:shd w:val="clear" w:color="auto" w:fill="FFE4D2" w:themeFill="accent4" w:themeFillTint="33"/>
      </w:tcPr>
    </w:tblStylePr>
  </w:style>
  <w:style w:type="table" w:styleId="ListTable4-Accent5">
    <w:name w:val="List Table 4 Accent 5"/>
    <w:basedOn w:val="TableNormal"/>
    <w:uiPriority w:val="49"/>
    <w:rsid w:val="006C286D"/>
    <w:tblPr>
      <w:tblStyleRowBandSize w:val="1"/>
      <w:tblStyleColBandSize w:val="1"/>
      <w:tblBorders>
        <w:top w:val="single" w:sz="4" w:space="0" w:color="C2E784" w:themeColor="accent5" w:themeTint="99"/>
        <w:left w:val="single" w:sz="4" w:space="0" w:color="C2E784" w:themeColor="accent5" w:themeTint="99"/>
        <w:bottom w:val="single" w:sz="4" w:space="0" w:color="C2E784" w:themeColor="accent5" w:themeTint="99"/>
        <w:right w:val="single" w:sz="4" w:space="0" w:color="C2E784" w:themeColor="accent5" w:themeTint="99"/>
        <w:insideH w:val="single" w:sz="4" w:space="0" w:color="C2E784" w:themeColor="accent5" w:themeTint="99"/>
      </w:tblBorders>
    </w:tblPr>
    <w:tblStylePr w:type="firstRow">
      <w:rPr>
        <w:b/>
        <w:bCs/>
        <w:color w:val="FFFFFF" w:themeColor="background1"/>
      </w:rPr>
      <w:tblPr/>
      <w:tcPr>
        <w:tcBorders>
          <w:top w:val="single" w:sz="4" w:space="0" w:color="9BD732" w:themeColor="accent5"/>
          <w:left w:val="single" w:sz="4" w:space="0" w:color="9BD732" w:themeColor="accent5"/>
          <w:bottom w:val="single" w:sz="4" w:space="0" w:color="9BD732" w:themeColor="accent5"/>
          <w:right w:val="single" w:sz="4" w:space="0" w:color="9BD732" w:themeColor="accent5"/>
          <w:insideH w:val="nil"/>
        </w:tcBorders>
        <w:shd w:val="clear" w:color="auto" w:fill="9BD732" w:themeFill="accent5"/>
      </w:tcPr>
    </w:tblStylePr>
    <w:tblStylePr w:type="lastRow">
      <w:rPr>
        <w:b/>
        <w:bCs/>
      </w:rPr>
      <w:tblPr/>
      <w:tcPr>
        <w:tcBorders>
          <w:top w:val="double" w:sz="4" w:space="0" w:color="C2E784" w:themeColor="accent5" w:themeTint="99"/>
        </w:tcBorders>
      </w:tcPr>
    </w:tblStylePr>
    <w:tblStylePr w:type="firstCol">
      <w:rPr>
        <w:b/>
        <w:bCs/>
      </w:rPr>
    </w:tblStylePr>
    <w:tblStylePr w:type="lastCol">
      <w:rPr>
        <w:b/>
        <w:bCs/>
      </w:rPr>
    </w:tblStylePr>
    <w:tblStylePr w:type="band1Vert">
      <w:tblPr/>
      <w:tcPr>
        <w:shd w:val="clear" w:color="auto" w:fill="EAF7D6" w:themeFill="accent5" w:themeFillTint="33"/>
      </w:tcPr>
    </w:tblStylePr>
    <w:tblStylePr w:type="band1Horz">
      <w:tblPr/>
      <w:tcPr>
        <w:shd w:val="clear" w:color="auto" w:fill="EAF7D6" w:themeFill="accent5" w:themeFillTint="33"/>
      </w:tcPr>
    </w:tblStylePr>
  </w:style>
  <w:style w:type="table" w:styleId="ListTable4-Accent6">
    <w:name w:val="List Table 4 Accent 6"/>
    <w:basedOn w:val="TableNormal"/>
    <w:uiPriority w:val="49"/>
    <w:rsid w:val="006C286D"/>
    <w:tblPr>
      <w:tblStyleRowBandSize w:val="1"/>
      <w:tblStyleColBandSize w:val="1"/>
      <w:tblBorders>
        <w:top w:val="single" w:sz="4" w:space="0" w:color="F17D8C" w:themeColor="accent6" w:themeTint="99"/>
        <w:left w:val="single" w:sz="4" w:space="0" w:color="F17D8C" w:themeColor="accent6" w:themeTint="99"/>
        <w:bottom w:val="single" w:sz="4" w:space="0" w:color="F17D8C" w:themeColor="accent6" w:themeTint="99"/>
        <w:right w:val="single" w:sz="4" w:space="0" w:color="F17D8C" w:themeColor="accent6" w:themeTint="99"/>
        <w:insideH w:val="single" w:sz="4" w:space="0" w:color="F17D8C" w:themeColor="accent6" w:themeTint="99"/>
      </w:tblBorders>
    </w:tblPr>
    <w:tblStylePr w:type="firstRow">
      <w:rPr>
        <w:b/>
        <w:bCs/>
        <w:color w:val="FFFFFF" w:themeColor="background1"/>
      </w:rPr>
      <w:tblPr/>
      <w:tcPr>
        <w:tcBorders>
          <w:top w:val="single" w:sz="4" w:space="0" w:color="E92841" w:themeColor="accent6"/>
          <w:left w:val="single" w:sz="4" w:space="0" w:color="E92841" w:themeColor="accent6"/>
          <w:bottom w:val="single" w:sz="4" w:space="0" w:color="E92841" w:themeColor="accent6"/>
          <w:right w:val="single" w:sz="4" w:space="0" w:color="E92841" w:themeColor="accent6"/>
          <w:insideH w:val="nil"/>
        </w:tcBorders>
        <w:shd w:val="clear" w:color="auto" w:fill="E92841" w:themeFill="accent6"/>
      </w:tcPr>
    </w:tblStylePr>
    <w:tblStylePr w:type="lastRow">
      <w:rPr>
        <w:b/>
        <w:bCs/>
      </w:rPr>
      <w:tblPr/>
      <w:tcPr>
        <w:tcBorders>
          <w:top w:val="double" w:sz="4" w:space="0" w:color="F17D8C" w:themeColor="accent6" w:themeTint="99"/>
        </w:tcBorders>
      </w:tcPr>
    </w:tblStylePr>
    <w:tblStylePr w:type="firstCol">
      <w:rPr>
        <w:b/>
        <w:bCs/>
      </w:rPr>
    </w:tblStylePr>
    <w:tblStylePr w:type="lastCol">
      <w:rPr>
        <w:b/>
        <w:bCs/>
      </w:rPr>
    </w:tblStylePr>
    <w:tblStylePr w:type="band1Vert">
      <w:tblPr/>
      <w:tcPr>
        <w:shd w:val="clear" w:color="auto" w:fill="FAD3D8" w:themeFill="accent6" w:themeFillTint="33"/>
      </w:tcPr>
    </w:tblStylePr>
    <w:tblStylePr w:type="band1Horz">
      <w:tblPr/>
      <w:tcPr>
        <w:shd w:val="clear" w:color="auto" w:fill="FAD3D8" w:themeFill="accent6" w:themeFillTint="33"/>
      </w:tcPr>
    </w:tblStylePr>
  </w:style>
  <w:style w:type="table" w:styleId="ListTable5Dark">
    <w:name w:val="List Table 5 Dark"/>
    <w:basedOn w:val="TableNormal"/>
    <w:uiPriority w:val="50"/>
    <w:rsid w:val="006C286D"/>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6C286D"/>
    <w:rPr>
      <w:color w:val="FFFFFF" w:themeColor="background1"/>
    </w:rPr>
    <w:tblPr>
      <w:tblStyleRowBandSize w:val="1"/>
      <w:tblStyleColBandSize w:val="1"/>
      <w:tblBorders>
        <w:top w:val="single" w:sz="24" w:space="0" w:color="4F2D7F" w:themeColor="accent1"/>
        <w:left w:val="single" w:sz="24" w:space="0" w:color="4F2D7F" w:themeColor="accent1"/>
        <w:bottom w:val="single" w:sz="24" w:space="0" w:color="4F2D7F" w:themeColor="accent1"/>
        <w:right w:val="single" w:sz="24" w:space="0" w:color="4F2D7F" w:themeColor="accent1"/>
      </w:tblBorders>
    </w:tblPr>
    <w:tcPr>
      <w:shd w:val="clear" w:color="auto" w:fill="4F2D7F"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6C286D"/>
    <w:rPr>
      <w:color w:val="FFFFFF" w:themeColor="background1"/>
    </w:rPr>
    <w:tblPr>
      <w:tblStyleRowBandSize w:val="1"/>
      <w:tblStyleColBandSize w:val="1"/>
      <w:tblBorders>
        <w:top w:val="single" w:sz="24" w:space="0" w:color="C8BEAF" w:themeColor="accent2"/>
        <w:left w:val="single" w:sz="24" w:space="0" w:color="C8BEAF" w:themeColor="accent2"/>
        <w:bottom w:val="single" w:sz="24" w:space="0" w:color="C8BEAF" w:themeColor="accent2"/>
        <w:right w:val="single" w:sz="24" w:space="0" w:color="C8BEAF" w:themeColor="accent2"/>
      </w:tblBorders>
    </w:tblPr>
    <w:tcPr>
      <w:shd w:val="clear" w:color="auto" w:fill="C8BEAF"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6C286D"/>
    <w:rPr>
      <w:color w:val="FFFFFF" w:themeColor="background1"/>
    </w:rPr>
    <w:tblPr>
      <w:tblStyleRowBandSize w:val="1"/>
      <w:tblStyleColBandSize w:val="1"/>
      <w:tblBorders>
        <w:top w:val="single" w:sz="24" w:space="0" w:color="00A7B5" w:themeColor="accent3"/>
        <w:left w:val="single" w:sz="24" w:space="0" w:color="00A7B5" w:themeColor="accent3"/>
        <w:bottom w:val="single" w:sz="24" w:space="0" w:color="00A7B5" w:themeColor="accent3"/>
        <w:right w:val="single" w:sz="24" w:space="0" w:color="00A7B5" w:themeColor="accent3"/>
      </w:tblBorders>
    </w:tblPr>
    <w:tcPr>
      <w:shd w:val="clear" w:color="auto" w:fill="00A7B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6C286D"/>
    <w:rPr>
      <w:color w:val="FFFFFF" w:themeColor="background1"/>
    </w:rPr>
    <w:tblPr>
      <w:tblStyleRowBandSize w:val="1"/>
      <w:tblStyleColBandSize w:val="1"/>
      <w:tblBorders>
        <w:top w:val="single" w:sz="24" w:space="0" w:color="FF7D1E" w:themeColor="accent4"/>
        <w:left w:val="single" w:sz="24" w:space="0" w:color="FF7D1E" w:themeColor="accent4"/>
        <w:bottom w:val="single" w:sz="24" w:space="0" w:color="FF7D1E" w:themeColor="accent4"/>
        <w:right w:val="single" w:sz="24" w:space="0" w:color="FF7D1E" w:themeColor="accent4"/>
      </w:tblBorders>
    </w:tblPr>
    <w:tcPr>
      <w:shd w:val="clear" w:color="auto" w:fill="FF7D1E"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6C286D"/>
    <w:rPr>
      <w:color w:val="FFFFFF" w:themeColor="background1"/>
    </w:rPr>
    <w:tblPr>
      <w:tblStyleRowBandSize w:val="1"/>
      <w:tblStyleColBandSize w:val="1"/>
      <w:tblBorders>
        <w:top w:val="single" w:sz="24" w:space="0" w:color="9BD732" w:themeColor="accent5"/>
        <w:left w:val="single" w:sz="24" w:space="0" w:color="9BD732" w:themeColor="accent5"/>
        <w:bottom w:val="single" w:sz="24" w:space="0" w:color="9BD732" w:themeColor="accent5"/>
        <w:right w:val="single" w:sz="24" w:space="0" w:color="9BD732" w:themeColor="accent5"/>
      </w:tblBorders>
    </w:tblPr>
    <w:tcPr>
      <w:shd w:val="clear" w:color="auto" w:fill="9BD732"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6C286D"/>
    <w:rPr>
      <w:color w:val="FFFFFF" w:themeColor="background1"/>
    </w:rPr>
    <w:tblPr>
      <w:tblStyleRowBandSize w:val="1"/>
      <w:tblStyleColBandSize w:val="1"/>
      <w:tblBorders>
        <w:top w:val="single" w:sz="24" w:space="0" w:color="E92841" w:themeColor="accent6"/>
        <w:left w:val="single" w:sz="24" w:space="0" w:color="E92841" w:themeColor="accent6"/>
        <w:bottom w:val="single" w:sz="24" w:space="0" w:color="E92841" w:themeColor="accent6"/>
        <w:right w:val="single" w:sz="24" w:space="0" w:color="E92841" w:themeColor="accent6"/>
      </w:tblBorders>
    </w:tblPr>
    <w:tcPr>
      <w:shd w:val="clear" w:color="auto" w:fill="E92841"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6C286D"/>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6C286D"/>
    <w:rPr>
      <w:color w:val="3A215E" w:themeColor="accent1" w:themeShade="BF"/>
    </w:rPr>
    <w:tblPr>
      <w:tblStyleRowBandSize w:val="1"/>
      <w:tblStyleColBandSize w:val="1"/>
      <w:tblBorders>
        <w:top w:val="single" w:sz="4" w:space="0" w:color="4F2D7F" w:themeColor="accent1"/>
        <w:bottom w:val="single" w:sz="4" w:space="0" w:color="4F2D7F" w:themeColor="accent1"/>
      </w:tblBorders>
    </w:tblPr>
    <w:tblStylePr w:type="firstRow">
      <w:rPr>
        <w:b/>
        <w:bCs/>
      </w:rPr>
      <w:tblPr/>
      <w:tcPr>
        <w:tcBorders>
          <w:bottom w:val="single" w:sz="4" w:space="0" w:color="4F2D7F" w:themeColor="accent1"/>
        </w:tcBorders>
      </w:tcPr>
    </w:tblStylePr>
    <w:tblStylePr w:type="lastRow">
      <w:rPr>
        <w:b/>
        <w:bCs/>
      </w:rPr>
      <w:tblPr/>
      <w:tcPr>
        <w:tcBorders>
          <w:top w:val="double" w:sz="4" w:space="0" w:color="4F2D7F" w:themeColor="accent1"/>
        </w:tcBorders>
      </w:tcPr>
    </w:tblStylePr>
    <w:tblStylePr w:type="firstCol">
      <w:rPr>
        <w:b/>
        <w:bCs/>
      </w:rPr>
    </w:tblStylePr>
    <w:tblStylePr w:type="lastCol">
      <w:rPr>
        <w:b/>
        <w:bCs/>
      </w:rPr>
    </w:tblStylePr>
    <w:tblStylePr w:type="band1Vert">
      <w:tblPr/>
      <w:tcPr>
        <w:shd w:val="clear" w:color="auto" w:fill="DACDED" w:themeFill="accent1" w:themeFillTint="33"/>
      </w:tcPr>
    </w:tblStylePr>
    <w:tblStylePr w:type="band1Horz">
      <w:tblPr/>
      <w:tcPr>
        <w:shd w:val="clear" w:color="auto" w:fill="DACDED" w:themeFill="accent1" w:themeFillTint="33"/>
      </w:tcPr>
    </w:tblStylePr>
  </w:style>
  <w:style w:type="table" w:styleId="ListTable6Colorful-Accent2">
    <w:name w:val="List Table 6 Colorful Accent 2"/>
    <w:basedOn w:val="TableNormal"/>
    <w:uiPriority w:val="51"/>
    <w:rsid w:val="006C286D"/>
    <w:rPr>
      <w:color w:val="A19077" w:themeColor="accent2" w:themeShade="BF"/>
    </w:rPr>
    <w:tblPr>
      <w:tblStyleRowBandSize w:val="1"/>
      <w:tblStyleColBandSize w:val="1"/>
      <w:tblBorders>
        <w:top w:val="single" w:sz="4" w:space="0" w:color="C8BEAF" w:themeColor="accent2"/>
        <w:bottom w:val="single" w:sz="4" w:space="0" w:color="C8BEAF" w:themeColor="accent2"/>
      </w:tblBorders>
    </w:tblPr>
    <w:tblStylePr w:type="firstRow">
      <w:rPr>
        <w:b/>
        <w:bCs/>
      </w:rPr>
      <w:tblPr/>
      <w:tcPr>
        <w:tcBorders>
          <w:bottom w:val="single" w:sz="4" w:space="0" w:color="C8BEAF" w:themeColor="accent2"/>
        </w:tcBorders>
      </w:tcPr>
    </w:tblStylePr>
    <w:tblStylePr w:type="lastRow">
      <w:rPr>
        <w:b/>
        <w:bCs/>
      </w:rPr>
      <w:tblPr/>
      <w:tcPr>
        <w:tcBorders>
          <w:top w:val="double" w:sz="4" w:space="0" w:color="C8BEAF" w:themeColor="accent2"/>
        </w:tcBorders>
      </w:tcPr>
    </w:tblStylePr>
    <w:tblStylePr w:type="firstCol">
      <w:rPr>
        <w:b/>
        <w:bCs/>
      </w:rPr>
    </w:tblStylePr>
    <w:tblStylePr w:type="lastCol">
      <w:rPr>
        <w:b/>
        <w:bCs/>
      </w:rPr>
    </w:tblStylePr>
    <w:tblStylePr w:type="band1Vert">
      <w:tblPr/>
      <w:tcPr>
        <w:shd w:val="clear" w:color="auto" w:fill="F4F2EF" w:themeFill="accent2" w:themeFillTint="33"/>
      </w:tcPr>
    </w:tblStylePr>
    <w:tblStylePr w:type="band1Horz">
      <w:tblPr/>
      <w:tcPr>
        <w:shd w:val="clear" w:color="auto" w:fill="F4F2EF" w:themeFill="accent2" w:themeFillTint="33"/>
      </w:tcPr>
    </w:tblStylePr>
  </w:style>
  <w:style w:type="table" w:styleId="ListTable6Colorful-Accent3">
    <w:name w:val="List Table 6 Colorful Accent 3"/>
    <w:basedOn w:val="TableNormal"/>
    <w:uiPriority w:val="51"/>
    <w:rsid w:val="006C286D"/>
    <w:rPr>
      <w:color w:val="007C87" w:themeColor="accent3" w:themeShade="BF"/>
    </w:rPr>
    <w:tblPr>
      <w:tblStyleRowBandSize w:val="1"/>
      <w:tblStyleColBandSize w:val="1"/>
      <w:tblBorders>
        <w:top w:val="single" w:sz="4" w:space="0" w:color="00A7B5" w:themeColor="accent3"/>
        <w:bottom w:val="single" w:sz="4" w:space="0" w:color="00A7B5" w:themeColor="accent3"/>
      </w:tblBorders>
    </w:tblPr>
    <w:tblStylePr w:type="firstRow">
      <w:rPr>
        <w:b/>
        <w:bCs/>
      </w:rPr>
      <w:tblPr/>
      <w:tcPr>
        <w:tcBorders>
          <w:bottom w:val="single" w:sz="4" w:space="0" w:color="00A7B5" w:themeColor="accent3"/>
        </w:tcBorders>
      </w:tcPr>
    </w:tblStylePr>
    <w:tblStylePr w:type="lastRow">
      <w:rPr>
        <w:b/>
        <w:bCs/>
      </w:rPr>
      <w:tblPr/>
      <w:tcPr>
        <w:tcBorders>
          <w:top w:val="double" w:sz="4" w:space="0" w:color="00A7B5" w:themeColor="accent3"/>
        </w:tcBorders>
      </w:tcPr>
    </w:tblStylePr>
    <w:tblStylePr w:type="firstCol">
      <w:rPr>
        <w:b/>
        <w:bCs/>
      </w:rPr>
    </w:tblStylePr>
    <w:tblStylePr w:type="lastCol">
      <w:rPr>
        <w:b/>
        <w:bCs/>
      </w:rPr>
    </w:tblStylePr>
    <w:tblStylePr w:type="band1Vert">
      <w:tblPr/>
      <w:tcPr>
        <w:shd w:val="clear" w:color="auto" w:fill="BDF9FF" w:themeFill="accent3" w:themeFillTint="33"/>
      </w:tcPr>
    </w:tblStylePr>
    <w:tblStylePr w:type="band1Horz">
      <w:tblPr/>
      <w:tcPr>
        <w:shd w:val="clear" w:color="auto" w:fill="BDF9FF" w:themeFill="accent3" w:themeFillTint="33"/>
      </w:tcPr>
    </w:tblStylePr>
  </w:style>
  <w:style w:type="table" w:styleId="ListTable6Colorful-Accent4">
    <w:name w:val="List Table 6 Colorful Accent 4"/>
    <w:basedOn w:val="TableNormal"/>
    <w:uiPriority w:val="51"/>
    <w:rsid w:val="006C286D"/>
    <w:rPr>
      <w:color w:val="D55900" w:themeColor="accent4" w:themeShade="BF"/>
    </w:rPr>
    <w:tblPr>
      <w:tblStyleRowBandSize w:val="1"/>
      <w:tblStyleColBandSize w:val="1"/>
      <w:tblBorders>
        <w:top w:val="single" w:sz="4" w:space="0" w:color="FF7D1E" w:themeColor="accent4"/>
        <w:bottom w:val="single" w:sz="4" w:space="0" w:color="FF7D1E" w:themeColor="accent4"/>
      </w:tblBorders>
    </w:tblPr>
    <w:tblStylePr w:type="firstRow">
      <w:rPr>
        <w:b/>
        <w:bCs/>
      </w:rPr>
      <w:tblPr/>
      <w:tcPr>
        <w:tcBorders>
          <w:bottom w:val="single" w:sz="4" w:space="0" w:color="FF7D1E" w:themeColor="accent4"/>
        </w:tcBorders>
      </w:tcPr>
    </w:tblStylePr>
    <w:tblStylePr w:type="lastRow">
      <w:rPr>
        <w:b/>
        <w:bCs/>
      </w:rPr>
      <w:tblPr/>
      <w:tcPr>
        <w:tcBorders>
          <w:top w:val="double" w:sz="4" w:space="0" w:color="FF7D1E" w:themeColor="accent4"/>
        </w:tcBorders>
      </w:tcPr>
    </w:tblStylePr>
    <w:tblStylePr w:type="firstCol">
      <w:rPr>
        <w:b/>
        <w:bCs/>
      </w:rPr>
    </w:tblStylePr>
    <w:tblStylePr w:type="lastCol">
      <w:rPr>
        <w:b/>
        <w:bCs/>
      </w:rPr>
    </w:tblStylePr>
    <w:tblStylePr w:type="band1Vert">
      <w:tblPr/>
      <w:tcPr>
        <w:shd w:val="clear" w:color="auto" w:fill="FFE4D2" w:themeFill="accent4" w:themeFillTint="33"/>
      </w:tcPr>
    </w:tblStylePr>
    <w:tblStylePr w:type="band1Horz">
      <w:tblPr/>
      <w:tcPr>
        <w:shd w:val="clear" w:color="auto" w:fill="FFE4D2" w:themeFill="accent4" w:themeFillTint="33"/>
      </w:tcPr>
    </w:tblStylePr>
  </w:style>
  <w:style w:type="table" w:styleId="ListTable6Colorful-Accent5">
    <w:name w:val="List Table 6 Colorful Accent 5"/>
    <w:basedOn w:val="TableNormal"/>
    <w:uiPriority w:val="51"/>
    <w:rsid w:val="006C286D"/>
    <w:rPr>
      <w:color w:val="75A520" w:themeColor="accent5" w:themeShade="BF"/>
    </w:rPr>
    <w:tblPr>
      <w:tblStyleRowBandSize w:val="1"/>
      <w:tblStyleColBandSize w:val="1"/>
      <w:tblBorders>
        <w:top w:val="single" w:sz="4" w:space="0" w:color="9BD732" w:themeColor="accent5"/>
        <w:bottom w:val="single" w:sz="4" w:space="0" w:color="9BD732" w:themeColor="accent5"/>
      </w:tblBorders>
    </w:tblPr>
    <w:tblStylePr w:type="firstRow">
      <w:rPr>
        <w:b/>
        <w:bCs/>
      </w:rPr>
      <w:tblPr/>
      <w:tcPr>
        <w:tcBorders>
          <w:bottom w:val="single" w:sz="4" w:space="0" w:color="9BD732" w:themeColor="accent5"/>
        </w:tcBorders>
      </w:tcPr>
    </w:tblStylePr>
    <w:tblStylePr w:type="lastRow">
      <w:rPr>
        <w:b/>
        <w:bCs/>
      </w:rPr>
      <w:tblPr/>
      <w:tcPr>
        <w:tcBorders>
          <w:top w:val="double" w:sz="4" w:space="0" w:color="9BD732" w:themeColor="accent5"/>
        </w:tcBorders>
      </w:tcPr>
    </w:tblStylePr>
    <w:tblStylePr w:type="firstCol">
      <w:rPr>
        <w:b/>
        <w:bCs/>
      </w:rPr>
    </w:tblStylePr>
    <w:tblStylePr w:type="lastCol">
      <w:rPr>
        <w:b/>
        <w:bCs/>
      </w:rPr>
    </w:tblStylePr>
    <w:tblStylePr w:type="band1Vert">
      <w:tblPr/>
      <w:tcPr>
        <w:shd w:val="clear" w:color="auto" w:fill="EAF7D6" w:themeFill="accent5" w:themeFillTint="33"/>
      </w:tcPr>
    </w:tblStylePr>
    <w:tblStylePr w:type="band1Horz">
      <w:tblPr/>
      <w:tcPr>
        <w:shd w:val="clear" w:color="auto" w:fill="EAF7D6" w:themeFill="accent5" w:themeFillTint="33"/>
      </w:tcPr>
    </w:tblStylePr>
  </w:style>
  <w:style w:type="table" w:styleId="ListTable6Colorful-Accent6">
    <w:name w:val="List Table 6 Colorful Accent 6"/>
    <w:basedOn w:val="TableNormal"/>
    <w:uiPriority w:val="51"/>
    <w:rsid w:val="006C286D"/>
    <w:rPr>
      <w:color w:val="B91328" w:themeColor="accent6" w:themeShade="BF"/>
    </w:rPr>
    <w:tblPr>
      <w:tblStyleRowBandSize w:val="1"/>
      <w:tblStyleColBandSize w:val="1"/>
      <w:tblBorders>
        <w:top w:val="single" w:sz="4" w:space="0" w:color="E92841" w:themeColor="accent6"/>
        <w:bottom w:val="single" w:sz="4" w:space="0" w:color="E92841" w:themeColor="accent6"/>
      </w:tblBorders>
    </w:tblPr>
    <w:tblStylePr w:type="firstRow">
      <w:rPr>
        <w:b/>
        <w:bCs/>
      </w:rPr>
      <w:tblPr/>
      <w:tcPr>
        <w:tcBorders>
          <w:bottom w:val="single" w:sz="4" w:space="0" w:color="E92841" w:themeColor="accent6"/>
        </w:tcBorders>
      </w:tcPr>
    </w:tblStylePr>
    <w:tblStylePr w:type="lastRow">
      <w:rPr>
        <w:b/>
        <w:bCs/>
      </w:rPr>
      <w:tblPr/>
      <w:tcPr>
        <w:tcBorders>
          <w:top w:val="double" w:sz="4" w:space="0" w:color="E92841" w:themeColor="accent6"/>
        </w:tcBorders>
      </w:tcPr>
    </w:tblStylePr>
    <w:tblStylePr w:type="firstCol">
      <w:rPr>
        <w:b/>
        <w:bCs/>
      </w:rPr>
    </w:tblStylePr>
    <w:tblStylePr w:type="lastCol">
      <w:rPr>
        <w:b/>
        <w:bCs/>
      </w:rPr>
    </w:tblStylePr>
    <w:tblStylePr w:type="band1Vert">
      <w:tblPr/>
      <w:tcPr>
        <w:shd w:val="clear" w:color="auto" w:fill="FAD3D8" w:themeFill="accent6" w:themeFillTint="33"/>
      </w:tcPr>
    </w:tblStylePr>
    <w:tblStylePr w:type="band1Horz">
      <w:tblPr/>
      <w:tcPr>
        <w:shd w:val="clear" w:color="auto" w:fill="FAD3D8" w:themeFill="accent6" w:themeFillTint="33"/>
      </w:tcPr>
    </w:tblStylePr>
  </w:style>
  <w:style w:type="table" w:styleId="ListTable7Colorful">
    <w:name w:val="List Table 7 Colorful"/>
    <w:basedOn w:val="TableNormal"/>
    <w:uiPriority w:val="52"/>
    <w:rsid w:val="006C286D"/>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6C286D"/>
    <w:rPr>
      <w:color w:val="3A215E"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2D7F"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2D7F"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2D7F"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2D7F" w:themeColor="accent1"/>
        </w:tcBorders>
        <w:shd w:val="clear" w:color="auto" w:fill="FFFFFF" w:themeFill="background1"/>
      </w:tcPr>
    </w:tblStylePr>
    <w:tblStylePr w:type="band1Vert">
      <w:tblPr/>
      <w:tcPr>
        <w:shd w:val="clear" w:color="auto" w:fill="DACDED" w:themeFill="accent1" w:themeFillTint="33"/>
      </w:tcPr>
    </w:tblStylePr>
    <w:tblStylePr w:type="band1Horz">
      <w:tblPr/>
      <w:tcPr>
        <w:shd w:val="clear" w:color="auto" w:fill="DACDED"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6C286D"/>
    <w:rPr>
      <w:color w:val="A19077"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8BEAF"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8BEAF"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8BEAF"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8BEAF" w:themeColor="accent2"/>
        </w:tcBorders>
        <w:shd w:val="clear" w:color="auto" w:fill="FFFFFF" w:themeFill="background1"/>
      </w:tcPr>
    </w:tblStylePr>
    <w:tblStylePr w:type="band1Vert">
      <w:tblPr/>
      <w:tcPr>
        <w:shd w:val="clear" w:color="auto" w:fill="F4F2EF" w:themeFill="accent2" w:themeFillTint="33"/>
      </w:tcPr>
    </w:tblStylePr>
    <w:tblStylePr w:type="band1Horz">
      <w:tblPr/>
      <w:tcPr>
        <w:shd w:val="clear" w:color="auto" w:fill="F4F2E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6C286D"/>
    <w:rPr>
      <w:color w:val="007C8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A7B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A7B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A7B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A7B5" w:themeColor="accent3"/>
        </w:tcBorders>
        <w:shd w:val="clear" w:color="auto" w:fill="FFFFFF" w:themeFill="background1"/>
      </w:tcPr>
    </w:tblStylePr>
    <w:tblStylePr w:type="band1Vert">
      <w:tblPr/>
      <w:tcPr>
        <w:shd w:val="clear" w:color="auto" w:fill="BDF9FF" w:themeFill="accent3" w:themeFillTint="33"/>
      </w:tcPr>
    </w:tblStylePr>
    <w:tblStylePr w:type="band1Horz">
      <w:tblPr/>
      <w:tcPr>
        <w:shd w:val="clear" w:color="auto" w:fill="BDF9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6C286D"/>
    <w:rPr>
      <w:color w:val="D559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7D1E"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7D1E"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7D1E"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7D1E" w:themeColor="accent4"/>
        </w:tcBorders>
        <w:shd w:val="clear" w:color="auto" w:fill="FFFFFF" w:themeFill="background1"/>
      </w:tcPr>
    </w:tblStylePr>
    <w:tblStylePr w:type="band1Vert">
      <w:tblPr/>
      <w:tcPr>
        <w:shd w:val="clear" w:color="auto" w:fill="FFE4D2" w:themeFill="accent4" w:themeFillTint="33"/>
      </w:tcPr>
    </w:tblStylePr>
    <w:tblStylePr w:type="band1Horz">
      <w:tblPr/>
      <w:tcPr>
        <w:shd w:val="clear" w:color="auto" w:fill="FFE4D2"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6C286D"/>
    <w:rPr>
      <w:color w:val="75A52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D732"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D732"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D732"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D732" w:themeColor="accent5"/>
        </w:tcBorders>
        <w:shd w:val="clear" w:color="auto" w:fill="FFFFFF" w:themeFill="background1"/>
      </w:tcPr>
    </w:tblStylePr>
    <w:tblStylePr w:type="band1Vert">
      <w:tblPr/>
      <w:tcPr>
        <w:shd w:val="clear" w:color="auto" w:fill="EAF7D6" w:themeFill="accent5" w:themeFillTint="33"/>
      </w:tcPr>
    </w:tblStylePr>
    <w:tblStylePr w:type="band1Horz">
      <w:tblPr/>
      <w:tcPr>
        <w:shd w:val="clear" w:color="auto" w:fill="EAF7D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6C286D"/>
    <w:rPr>
      <w:color w:val="B91328"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92841"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92841"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92841"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92841" w:themeColor="accent6"/>
        </w:tcBorders>
        <w:shd w:val="clear" w:color="auto" w:fill="FFFFFF" w:themeFill="background1"/>
      </w:tcPr>
    </w:tblStylePr>
    <w:tblStylePr w:type="band1Vert">
      <w:tblPr/>
      <w:tcPr>
        <w:shd w:val="clear" w:color="auto" w:fill="FAD3D8" w:themeFill="accent6" w:themeFillTint="33"/>
      </w:tcPr>
    </w:tblStylePr>
    <w:tblStylePr w:type="band1Horz">
      <w:tblPr/>
      <w:tcPr>
        <w:shd w:val="clear" w:color="auto" w:fill="FAD3D8"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6C286D"/>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6C286D"/>
    <w:tblPr>
      <w:tblStyleRowBandSize w:val="1"/>
      <w:tblStyleColBandSize w:val="1"/>
      <w:tblBorders>
        <w:top w:val="single" w:sz="8" w:space="0" w:color="7543BC" w:themeColor="accent1" w:themeTint="BF"/>
        <w:left w:val="single" w:sz="8" w:space="0" w:color="7543BC" w:themeColor="accent1" w:themeTint="BF"/>
        <w:bottom w:val="single" w:sz="8" w:space="0" w:color="7543BC" w:themeColor="accent1" w:themeTint="BF"/>
        <w:right w:val="single" w:sz="8" w:space="0" w:color="7543BC" w:themeColor="accent1" w:themeTint="BF"/>
        <w:insideH w:val="single" w:sz="8" w:space="0" w:color="7543BC" w:themeColor="accent1" w:themeTint="BF"/>
        <w:insideV w:val="single" w:sz="8" w:space="0" w:color="7543BC" w:themeColor="accent1" w:themeTint="BF"/>
      </w:tblBorders>
    </w:tblPr>
    <w:tcPr>
      <w:shd w:val="clear" w:color="auto" w:fill="D1C1E9" w:themeFill="accent1" w:themeFillTint="3F"/>
    </w:tcPr>
    <w:tblStylePr w:type="firstRow">
      <w:rPr>
        <w:b/>
        <w:bCs/>
      </w:rPr>
    </w:tblStylePr>
    <w:tblStylePr w:type="lastRow">
      <w:rPr>
        <w:b/>
        <w:bCs/>
      </w:rPr>
      <w:tblPr/>
      <w:tcPr>
        <w:tcBorders>
          <w:top w:val="single" w:sz="18" w:space="0" w:color="7543BC" w:themeColor="accent1" w:themeTint="BF"/>
        </w:tcBorders>
      </w:tcPr>
    </w:tblStylePr>
    <w:tblStylePr w:type="firstCol">
      <w:rPr>
        <w:b/>
        <w:bCs/>
      </w:rPr>
    </w:tblStylePr>
    <w:tblStylePr w:type="lastCol">
      <w:rPr>
        <w:b/>
        <w:bCs/>
      </w:rPr>
    </w:tblStylePr>
    <w:tblStylePr w:type="band1Vert">
      <w:tblPr/>
      <w:tcPr>
        <w:shd w:val="clear" w:color="auto" w:fill="A382D3" w:themeFill="accent1" w:themeFillTint="7F"/>
      </w:tcPr>
    </w:tblStylePr>
    <w:tblStylePr w:type="band1Horz">
      <w:tblPr/>
      <w:tcPr>
        <w:shd w:val="clear" w:color="auto" w:fill="A382D3" w:themeFill="accent1" w:themeFillTint="7F"/>
      </w:tcPr>
    </w:tblStylePr>
  </w:style>
  <w:style w:type="table" w:styleId="MediumGrid1-Accent2">
    <w:name w:val="Medium Grid 1 Accent 2"/>
    <w:basedOn w:val="TableNormal"/>
    <w:uiPriority w:val="67"/>
    <w:semiHidden/>
    <w:unhideWhenUsed/>
    <w:rsid w:val="006C286D"/>
    <w:tblPr>
      <w:tblStyleRowBandSize w:val="1"/>
      <w:tblStyleColBandSize w:val="1"/>
      <w:tblBorders>
        <w:top w:val="single" w:sz="8" w:space="0" w:color="D5CEC2" w:themeColor="accent2" w:themeTint="BF"/>
        <w:left w:val="single" w:sz="8" w:space="0" w:color="D5CEC2" w:themeColor="accent2" w:themeTint="BF"/>
        <w:bottom w:val="single" w:sz="8" w:space="0" w:color="D5CEC2" w:themeColor="accent2" w:themeTint="BF"/>
        <w:right w:val="single" w:sz="8" w:space="0" w:color="D5CEC2" w:themeColor="accent2" w:themeTint="BF"/>
        <w:insideH w:val="single" w:sz="8" w:space="0" w:color="D5CEC2" w:themeColor="accent2" w:themeTint="BF"/>
        <w:insideV w:val="single" w:sz="8" w:space="0" w:color="D5CEC2" w:themeColor="accent2" w:themeTint="BF"/>
      </w:tblBorders>
    </w:tblPr>
    <w:tcPr>
      <w:shd w:val="clear" w:color="auto" w:fill="F1EEEB" w:themeFill="accent2" w:themeFillTint="3F"/>
    </w:tcPr>
    <w:tblStylePr w:type="firstRow">
      <w:rPr>
        <w:b/>
        <w:bCs/>
      </w:rPr>
    </w:tblStylePr>
    <w:tblStylePr w:type="lastRow">
      <w:rPr>
        <w:b/>
        <w:bCs/>
      </w:rPr>
      <w:tblPr/>
      <w:tcPr>
        <w:tcBorders>
          <w:top w:val="single" w:sz="18" w:space="0" w:color="D5CEC2" w:themeColor="accent2" w:themeTint="BF"/>
        </w:tcBorders>
      </w:tcPr>
    </w:tblStylePr>
    <w:tblStylePr w:type="firstCol">
      <w:rPr>
        <w:b/>
        <w:bCs/>
      </w:rPr>
    </w:tblStylePr>
    <w:tblStylePr w:type="lastCol">
      <w:rPr>
        <w:b/>
        <w:bCs/>
      </w:rPr>
    </w:tblStylePr>
    <w:tblStylePr w:type="band1Vert">
      <w:tblPr/>
      <w:tcPr>
        <w:shd w:val="clear" w:color="auto" w:fill="E3DED7" w:themeFill="accent2" w:themeFillTint="7F"/>
      </w:tcPr>
    </w:tblStylePr>
    <w:tblStylePr w:type="band1Horz">
      <w:tblPr/>
      <w:tcPr>
        <w:shd w:val="clear" w:color="auto" w:fill="E3DED7" w:themeFill="accent2" w:themeFillTint="7F"/>
      </w:tcPr>
    </w:tblStylePr>
  </w:style>
  <w:style w:type="table" w:styleId="MediumGrid1-Accent3">
    <w:name w:val="Medium Grid 1 Accent 3"/>
    <w:basedOn w:val="TableNormal"/>
    <w:uiPriority w:val="67"/>
    <w:semiHidden/>
    <w:unhideWhenUsed/>
    <w:rsid w:val="006C286D"/>
    <w:tblPr>
      <w:tblStyleRowBandSize w:val="1"/>
      <w:tblStyleColBandSize w:val="1"/>
      <w:tblBorders>
        <w:top w:val="single" w:sz="8" w:space="0" w:color="08EBFF" w:themeColor="accent3" w:themeTint="BF"/>
        <w:left w:val="single" w:sz="8" w:space="0" w:color="08EBFF" w:themeColor="accent3" w:themeTint="BF"/>
        <w:bottom w:val="single" w:sz="8" w:space="0" w:color="08EBFF" w:themeColor="accent3" w:themeTint="BF"/>
        <w:right w:val="single" w:sz="8" w:space="0" w:color="08EBFF" w:themeColor="accent3" w:themeTint="BF"/>
        <w:insideH w:val="single" w:sz="8" w:space="0" w:color="08EBFF" w:themeColor="accent3" w:themeTint="BF"/>
        <w:insideV w:val="single" w:sz="8" w:space="0" w:color="08EBFF" w:themeColor="accent3" w:themeTint="BF"/>
      </w:tblBorders>
    </w:tblPr>
    <w:tcPr>
      <w:shd w:val="clear" w:color="auto" w:fill="ADF8FF" w:themeFill="accent3" w:themeFillTint="3F"/>
    </w:tcPr>
    <w:tblStylePr w:type="firstRow">
      <w:rPr>
        <w:b/>
        <w:bCs/>
      </w:rPr>
    </w:tblStylePr>
    <w:tblStylePr w:type="lastRow">
      <w:rPr>
        <w:b/>
        <w:bCs/>
      </w:rPr>
      <w:tblPr/>
      <w:tcPr>
        <w:tcBorders>
          <w:top w:val="single" w:sz="18" w:space="0" w:color="08EBFF" w:themeColor="accent3" w:themeTint="BF"/>
        </w:tcBorders>
      </w:tcPr>
    </w:tblStylePr>
    <w:tblStylePr w:type="firstCol">
      <w:rPr>
        <w:b/>
        <w:bCs/>
      </w:rPr>
    </w:tblStylePr>
    <w:tblStylePr w:type="lastCol">
      <w:rPr>
        <w:b/>
        <w:bCs/>
      </w:rPr>
    </w:tblStylePr>
    <w:tblStylePr w:type="band1Vert">
      <w:tblPr/>
      <w:tcPr>
        <w:shd w:val="clear" w:color="auto" w:fill="5BF2FF" w:themeFill="accent3" w:themeFillTint="7F"/>
      </w:tcPr>
    </w:tblStylePr>
    <w:tblStylePr w:type="band1Horz">
      <w:tblPr/>
      <w:tcPr>
        <w:shd w:val="clear" w:color="auto" w:fill="5BF2FF" w:themeFill="accent3" w:themeFillTint="7F"/>
      </w:tcPr>
    </w:tblStylePr>
  </w:style>
  <w:style w:type="table" w:styleId="MediumGrid1-Accent4">
    <w:name w:val="Medium Grid 1 Accent 4"/>
    <w:basedOn w:val="TableNormal"/>
    <w:uiPriority w:val="67"/>
    <w:semiHidden/>
    <w:unhideWhenUsed/>
    <w:rsid w:val="006C286D"/>
    <w:tblPr>
      <w:tblStyleRowBandSize w:val="1"/>
      <w:tblStyleColBandSize w:val="1"/>
      <w:tblBorders>
        <w:top w:val="single" w:sz="8" w:space="0" w:color="FF9D56" w:themeColor="accent4" w:themeTint="BF"/>
        <w:left w:val="single" w:sz="8" w:space="0" w:color="FF9D56" w:themeColor="accent4" w:themeTint="BF"/>
        <w:bottom w:val="single" w:sz="8" w:space="0" w:color="FF9D56" w:themeColor="accent4" w:themeTint="BF"/>
        <w:right w:val="single" w:sz="8" w:space="0" w:color="FF9D56" w:themeColor="accent4" w:themeTint="BF"/>
        <w:insideH w:val="single" w:sz="8" w:space="0" w:color="FF9D56" w:themeColor="accent4" w:themeTint="BF"/>
        <w:insideV w:val="single" w:sz="8" w:space="0" w:color="FF9D56" w:themeColor="accent4" w:themeTint="BF"/>
      </w:tblBorders>
    </w:tblPr>
    <w:tcPr>
      <w:shd w:val="clear" w:color="auto" w:fill="FFDEC7" w:themeFill="accent4" w:themeFillTint="3F"/>
    </w:tcPr>
    <w:tblStylePr w:type="firstRow">
      <w:rPr>
        <w:b/>
        <w:bCs/>
      </w:rPr>
    </w:tblStylePr>
    <w:tblStylePr w:type="lastRow">
      <w:rPr>
        <w:b/>
        <w:bCs/>
      </w:rPr>
      <w:tblPr/>
      <w:tcPr>
        <w:tcBorders>
          <w:top w:val="single" w:sz="18" w:space="0" w:color="FF9D56" w:themeColor="accent4" w:themeTint="BF"/>
        </w:tcBorders>
      </w:tcPr>
    </w:tblStylePr>
    <w:tblStylePr w:type="firstCol">
      <w:rPr>
        <w:b/>
        <w:bCs/>
      </w:rPr>
    </w:tblStylePr>
    <w:tblStylePr w:type="lastCol">
      <w:rPr>
        <w:b/>
        <w:bCs/>
      </w:rPr>
    </w:tblStylePr>
    <w:tblStylePr w:type="band1Vert">
      <w:tblPr/>
      <w:tcPr>
        <w:shd w:val="clear" w:color="auto" w:fill="FFBD8E" w:themeFill="accent4" w:themeFillTint="7F"/>
      </w:tcPr>
    </w:tblStylePr>
    <w:tblStylePr w:type="band1Horz">
      <w:tblPr/>
      <w:tcPr>
        <w:shd w:val="clear" w:color="auto" w:fill="FFBD8E" w:themeFill="accent4" w:themeFillTint="7F"/>
      </w:tcPr>
    </w:tblStylePr>
  </w:style>
  <w:style w:type="table" w:styleId="MediumGrid1-Accent5">
    <w:name w:val="Medium Grid 1 Accent 5"/>
    <w:basedOn w:val="TableNormal"/>
    <w:uiPriority w:val="67"/>
    <w:semiHidden/>
    <w:unhideWhenUsed/>
    <w:rsid w:val="006C286D"/>
    <w:tblPr>
      <w:tblStyleRowBandSize w:val="1"/>
      <w:tblStyleColBandSize w:val="1"/>
      <w:tblBorders>
        <w:top w:val="single" w:sz="8" w:space="0" w:color="B3E165" w:themeColor="accent5" w:themeTint="BF"/>
        <w:left w:val="single" w:sz="8" w:space="0" w:color="B3E165" w:themeColor="accent5" w:themeTint="BF"/>
        <w:bottom w:val="single" w:sz="8" w:space="0" w:color="B3E165" w:themeColor="accent5" w:themeTint="BF"/>
        <w:right w:val="single" w:sz="8" w:space="0" w:color="B3E165" w:themeColor="accent5" w:themeTint="BF"/>
        <w:insideH w:val="single" w:sz="8" w:space="0" w:color="B3E165" w:themeColor="accent5" w:themeTint="BF"/>
        <w:insideV w:val="single" w:sz="8" w:space="0" w:color="B3E165" w:themeColor="accent5" w:themeTint="BF"/>
      </w:tblBorders>
    </w:tblPr>
    <w:tcPr>
      <w:shd w:val="clear" w:color="auto" w:fill="E6F5CC" w:themeFill="accent5" w:themeFillTint="3F"/>
    </w:tcPr>
    <w:tblStylePr w:type="firstRow">
      <w:rPr>
        <w:b/>
        <w:bCs/>
      </w:rPr>
    </w:tblStylePr>
    <w:tblStylePr w:type="lastRow">
      <w:rPr>
        <w:b/>
        <w:bCs/>
      </w:rPr>
      <w:tblPr/>
      <w:tcPr>
        <w:tcBorders>
          <w:top w:val="single" w:sz="18" w:space="0" w:color="B3E165" w:themeColor="accent5" w:themeTint="BF"/>
        </w:tcBorders>
      </w:tcPr>
    </w:tblStylePr>
    <w:tblStylePr w:type="firstCol">
      <w:rPr>
        <w:b/>
        <w:bCs/>
      </w:rPr>
    </w:tblStylePr>
    <w:tblStylePr w:type="lastCol">
      <w:rPr>
        <w:b/>
        <w:bCs/>
      </w:rPr>
    </w:tblStylePr>
    <w:tblStylePr w:type="band1Vert">
      <w:tblPr/>
      <w:tcPr>
        <w:shd w:val="clear" w:color="auto" w:fill="CDEB98" w:themeFill="accent5" w:themeFillTint="7F"/>
      </w:tcPr>
    </w:tblStylePr>
    <w:tblStylePr w:type="band1Horz">
      <w:tblPr/>
      <w:tcPr>
        <w:shd w:val="clear" w:color="auto" w:fill="CDEB98" w:themeFill="accent5" w:themeFillTint="7F"/>
      </w:tcPr>
    </w:tblStylePr>
  </w:style>
  <w:style w:type="table" w:styleId="MediumGrid1-Accent6">
    <w:name w:val="Medium Grid 1 Accent 6"/>
    <w:basedOn w:val="TableNormal"/>
    <w:uiPriority w:val="67"/>
    <w:semiHidden/>
    <w:unhideWhenUsed/>
    <w:rsid w:val="006C286D"/>
    <w:tblPr>
      <w:tblStyleRowBandSize w:val="1"/>
      <w:tblStyleColBandSize w:val="1"/>
      <w:tblBorders>
        <w:top w:val="single" w:sz="8" w:space="0" w:color="EE5D70" w:themeColor="accent6" w:themeTint="BF"/>
        <w:left w:val="single" w:sz="8" w:space="0" w:color="EE5D70" w:themeColor="accent6" w:themeTint="BF"/>
        <w:bottom w:val="single" w:sz="8" w:space="0" w:color="EE5D70" w:themeColor="accent6" w:themeTint="BF"/>
        <w:right w:val="single" w:sz="8" w:space="0" w:color="EE5D70" w:themeColor="accent6" w:themeTint="BF"/>
        <w:insideH w:val="single" w:sz="8" w:space="0" w:color="EE5D70" w:themeColor="accent6" w:themeTint="BF"/>
        <w:insideV w:val="single" w:sz="8" w:space="0" w:color="EE5D70" w:themeColor="accent6" w:themeTint="BF"/>
      </w:tblBorders>
    </w:tblPr>
    <w:tcPr>
      <w:shd w:val="clear" w:color="auto" w:fill="F9C9CF" w:themeFill="accent6" w:themeFillTint="3F"/>
    </w:tcPr>
    <w:tblStylePr w:type="firstRow">
      <w:rPr>
        <w:b/>
        <w:bCs/>
      </w:rPr>
    </w:tblStylePr>
    <w:tblStylePr w:type="lastRow">
      <w:rPr>
        <w:b/>
        <w:bCs/>
      </w:rPr>
      <w:tblPr/>
      <w:tcPr>
        <w:tcBorders>
          <w:top w:val="single" w:sz="18" w:space="0" w:color="EE5D70" w:themeColor="accent6" w:themeTint="BF"/>
        </w:tcBorders>
      </w:tcPr>
    </w:tblStylePr>
    <w:tblStylePr w:type="firstCol">
      <w:rPr>
        <w:b/>
        <w:bCs/>
      </w:rPr>
    </w:tblStylePr>
    <w:tblStylePr w:type="lastCol">
      <w:rPr>
        <w:b/>
        <w:bCs/>
      </w:rPr>
    </w:tblStylePr>
    <w:tblStylePr w:type="band1Vert">
      <w:tblPr/>
      <w:tcPr>
        <w:shd w:val="clear" w:color="auto" w:fill="F493A0" w:themeFill="accent6" w:themeFillTint="7F"/>
      </w:tcPr>
    </w:tblStylePr>
    <w:tblStylePr w:type="band1Horz">
      <w:tblPr/>
      <w:tcPr>
        <w:shd w:val="clear" w:color="auto" w:fill="F493A0" w:themeFill="accent6" w:themeFillTint="7F"/>
      </w:tcPr>
    </w:tblStylePr>
  </w:style>
  <w:style w:type="table" w:styleId="MediumGrid2">
    <w:name w:val="Medium Grid 2"/>
    <w:basedOn w:val="TableNormal"/>
    <w:uiPriority w:val="68"/>
    <w:semiHidden/>
    <w:unhideWhenUsed/>
    <w:rsid w:val="006C286D"/>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6C286D"/>
    <w:rPr>
      <w:rFonts w:asciiTheme="majorHAnsi" w:eastAsiaTheme="majorEastAsia" w:hAnsiTheme="majorHAnsi" w:cstheme="majorBidi"/>
      <w:color w:val="000000" w:themeColor="text1"/>
    </w:rPr>
    <w:tblPr>
      <w:tblStyleRowBandSize w:val="1"/>
      <w:tblStyleColBandSize w:val="1"/>
      <w:tblBorders>
        <w:top w:val="single" w:sz="8" w:space="0" w:color="4F2D7F" w:themeColor="accent1"/>
        <w:left w:val="single" w:sz="8" w:space="0" w:color="4F2D7F" w:themeColor="accent1"/>
        <w:bottom w:val="single" w:sz="8" w:space="0" w:color="4F2D7F" w:themeColor="accent1"/>
        <w:right w:val="single" w:sz="8" w:space="0" w:color="4F2D7F" w:themeColor="accent1"/>
        <w:insideH w:val="single" w:sz="8" w:space="0" w:color="4F2D7F" w:themeColor="accent1"/>
        <w:insideV w:val="single" w:sz="8" w:space="0" w:color="4F2D7F" w:themeColor="accent1"/>
      </w:tblBorders>
    </w:tblPr>
    <w:tcPr>
      <w:shd w:val="clear" w:color="auto" w:fill="D1C1E9" w:themeFill="accent1" w:themeFillTint="3F"/>
    </w:tcPr>
    <w:tblStylePr w:type="firstRow">
      <w:rPr>
        <w:b/>
        <w:bCs/>
        <w:color w:val="000000" w:themeColor="text1"/>
      </w:rPr>
      <w:tblPr/>
      <w:tcPr>
        <w:shd w:val="clear" w:color="auto" w:fill="ECE6F6"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CDED" w:themeFill="accent1" w:themeFillTint="33"/>
      </w:tcPr>
    </w:tblStylePr>
    <w:tblStylePr w:type="band1Vert">
      <w:tblPr/>
      <w:tcPr>
        <w:shd w:val="clear" w:color="auto" w:fill="A382D3" w:themeFill="accent1" w:themeFillTint="7F"/>
      </w:tcPr>
    </w:tblStylePr>
    <w:tblStylePr w:type="band1Horz">
      <w:tblPr/>
      <w:tcPr>
        <w:tcBorders>
          <w:insideH w:val="single" w:sz="6" w:space="0" w:color="4F2D7F" w:themeColor="accent1"/>
          <w:insideV w:val="single" w:sz="6" w:space="0" w:color="4F2D7F" w:themeColor="accent1"/>
        </w:tcBorders>
        <w:shd w:val="clear" w:color="auto" w:fill="A382D3"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6C286D"/>
    <w:rPr>
      <w:rFonts w:asciiTheme="majorHAnsi" w:eastAsiaTheme="majorEastAsia" w:hAnsiTheme="majorHAnsi" w:cstheme="majorBidi"/>
      <w:color w:val="000000" w:themeColor="text1"/>
    </w:rPr>
    <w:tblPr>
      <w:tblStyleRowBandSize w:val="1"/>
      <w:tblStyleColBandSize w:val="1"/>
      <w:tblBorders>
        <w:top w:val="single" w:sz="8" w:space="0" w:color="C8BEAF" w:themeColor="accent2"/>
        <w:left w:val="single" w:sz="8" w:space="0" w:color="C8BEAF" w:themeColor="accent2"/>
        <w:bottom w:val="single" w:sz="8" w:space="0" w:color="C8BEAF" w:themeColor="accent2"/>
        <w:right w:val="single" w:sz="8" w:space="0" w:color="C8BEAF" w:themeColor="accent2"/>
        <w:insideH w:val="single" w:sz="8" w:space="0" w:color="C8BEAF" w:themeColor="accent2"/>
        <w:insideV w:val="single" w:sz="8" w:space="0" w:color="C8BEAF" w:themeColor="accent2"/>
      </w:tblBorders>
    </w:tblPr>
    <w:tcPr>
      <w:shd w:val="clear" w:color="auto" w:fill="F1EEEB" w:themeFill="accent2" w:themeFillTint="3F"/>
    </w:tcPr>
    <w:tblStylePr w:type="firstRow">
      <w:rPr>
        <w:b/>
        <w:bCs/>
        <w:color w:val="000000" w:themeColor="text1"/>
      </w:rPr>
      <w:tblPr/>
      <w:tcPr>
        <w:shd w:val="clear" w:color="auto" w:fill="F9F8F7"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4F2EF" w:themeFill="accent2" w:themeFillTint="33"/>
      </w:tcPr>
    </w:tblStylePr>
    <w:tblStylePr w:type="band1Vert">
      <w:tblPr/>
      <w:tcPr>
        <w:shd w:val="clear" w:color="auto" w:fill="E3DED7" w:themeFill="accent2" w:themeFillTint="7F"/>
      </w:tcPr>
    </w:tblStylePr>
    <w:tblStylePr w:type="band1Horz">
      <w:tblPr/>
      <w:tcPr>
        <w:tcBorders>
          <w:insideH w:val="single" w:sz="6" w:space="0" w:color="C8BEAF" w:themeColor="accent2"/>
          <w:insideV w:val="single" w:sz="6" w:space="0" w:color="C8BEAF" w:themeColor="accent2"/>
        </w:tcBorders>
        <w:shd w:val="clear" w:color="auto" w:fill="E3DED7"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6C286D"/>
    <w:rPr>
      <w:rFonts w:asciiTheme="majorHAnsi" w:eastAsiaTheme="majorEastAsia" w:hAnsiTheme="majorHAnsi" w:cstheme="majorBidi"/>
      <w:color w:val="000000" w:themeColor="text1"/>
    </w:rPr>
    <w:tblPr>
      <w:tblStyleRowBandSize w:val="1"/>
      <w:tblStyleColBandSize w:val="1"/>
      <w:tblBorders>
        <w:top w:val="single" w:sz="8" w:space="0" w:color="00A7B5" w:themeColor="accent3"/>
        <w:left w:val="single" w:sz="8" w:space="0" w:color="00A7B5" w:themeColor="accent3"/>
        <w:bottom w:val="single" w:sz="8" w:space="0" w:color="00A7B5" w:themeColor="accent3"/>
        <w:right w:val="single" w:sz="8" w:space="0" w:color="00A7B5" w:themeColor="accent3"/>
        <w:insideH w:val="single" w:sz="8" w:space="0" w:color="00A7B5" w:themeColor="accent3"/>
        <w:insideV w:val="single" w:sz="8" w:space="0" w:color="00A7B5" w:themeColor="accent3"/>
      </w:tblBorders>
    </w:tblPr>
    <w:tcPr>
      <w:shd w:val="clear" w:color="auto" w:fill="ADF8FF" w:themeFill="accent3" w:themeFillTint="3F"/>
    </w:tcPr>
    <w:tblStylePr w:type="firstRow">
      <w:rPr>
        <w:b/>
        <w:bCs/>
        <w:color w:val="000000" w:themeColor="text1"/>
      </w:rPr>
      <w:tblPr/>
      <w:tcPr>
        <w:shd w:val="clear" w:color="auto" w:fill="DEFCF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DF9FF" w:themeFill="accent3" w:themeFillTint="33"/>
      </w:tcPr>
    </w:tblStylePr>
    <w:tblStylePr w:type="band1Vert">
      <w:tblPr/>
      <w:tcPr>
        <w:shd w:val="clear" w:color="auto" w:fill="5BF2FF" w:themeFill="accent3" w:themeFillTint="7F"/>
      </w:tcPr>
    </w:tblStylePr>
    <w:tblStylePr w:type="band1Horz">
      <w:tblPr/>
      <w:tcPr>
        <w:tcBorders>
          <w:insideH w:val="single" w:sz="6" w:space="0" w:color="00A7B5" w:themeColor="accent3"/>
          <w:insideV w:val="single" w:sz="6" w:space="0" w:color="00A7B5" w:themeColor="accent3"/>
        </w:tcBorders>
        <w:shd w:val="clear" w:color="auto" w:fill="5BF2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6C286D"/>
    <w:rPr>
      <w:rFonts w:asciiTheme="majorHAnsi" w:eastAsiaTheme="majorEastAsia" w:hAnsiTheme="majorHAnsi" w:cstheme="majorBidi"/>
      <w:color w:val="000000" w:themeColor="text1"/>
    </w:rPr>
    <w:tblPr>
      <w:tblStyleRowBandSize w:val="1"/>
      <w:tblStyleColBandSize w:val="1"/>
      <w:tblBorders>
        <w:top w:val="single" w:sz="8" w:space="0" w:color="FF7D1E" w:themeColor="accent4"/>
        <w:left w:val="single" w:sz="8" w:space="0" w:color="FF7D1E" w:themeColor="accent4"/>
        <w:bottom w:val="single" w:sz="8" w:space="0" w:color="FF7D1E" w:themeColor="accent4"/>
        <w:right w:val="single" w:sz="8" w:space="0" w:color="FF7D1E" w:themeColor="accent4"/>
        <w:insideH w:val="single" w:sz="8" w:space="0" w:color="FF7D1E" w:themeColor="accent4"/>
        <w:insideV w:val="single" w:sz="8" w:space="0" w:color="FF7D1E" w:themeColor="accent4"/>
      </w:tblBorders>
    </w:tblPr>
    <w:tcPr>
      <w:shd w:val="clear" w:color="auto" w:fill="FFDEC7" w:themeFill="accent4" w:themeFillTint="3F"/>
    </w:tcPr>
    <w:tblStylePr w:type="firstRow">
      <w:rPr>
        <w:b/>
        <w:bCs/>
        <w:color w:val="000000" w:themeColor="text1"/>
      </w:rPr>
      <w:tblPr/>
      <w:tcPr>
        <w:shd w:val="clear" w:color="auto" w:fill="FFF2E8"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4D2" w:themeFill="accent4" w:themeFillTint="33"/>
      </w:tcPr>
    </w:tblStylePr>
    <w:tblStylePr w:type="band1Vert">
      <w:tblPr/>
      <w:tcPr>
        <w:shd w:val="clear" w:color="auto" w:fill="FFBD8E" w:themeFill="accent4" w:themeFillTint="7F"/>
      </w:tcPr>
    </w:tblStylePr>
    <w:tblStylePr w:type="band1Horz">
      <w:tblPr/>
      <w:tcPr>
        <w:tcBorders>
          <w:insideH w:val="single" w:sz="6" w:space="0" w:color="FF7D1E" w:themeColor="accent4"/>
          <w:insideV w:val="single" w:sz="6" w:space="0" w:color="FF7D1E" w:themeColor="accent4"/>
        </w:tcBorders>
        <w:shd w:val="clear" w:color="auto" w:fill="FFBD8E"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6C286D"/>
    <w:rPr>
      <w:rFonts w:asciiTheme="majorHAnsi" w:eastAsiaTheme="majorEastAsia" w:hAnsiTheme="majorHAnsi" w:cstheme="majorBidi"/>
      <w:color w:val="000000" w:themeColor="text1"/>
    </w:rPr>
    <w:tblPr>
      <w:tblStyleRowBandSize w:val="1"/>
      <w:tblStyleColBandSize w:val="1"/>
      <w:tblBorders>
        <w:top w:val="single" w:sz="8" w:space="0" w:color="9BD732" w:themeColor="accent5"/>
        <w:left w:val="single" w:sz="8" w:space="0" w:color="9BD732" w:themeColor="accent5"/>
        <w:bottom w:val="single" w:sz="8" w:space="0" w:color="9BD732" w:themeColor="accent5"/>
        <w:right w:val="single" w:sz="8" w:space="0" w:color="9BD732" w:themeColor="accent5"/>
        <w:insideH w:val="single" w:sz="8" w:space="0" w:color="9BD732" w:themeColor="accent5"/>
        <w:insideV w:val="single" w:sz="8" w:space="0" w:color="9BD732" w:themeColor="accent5"/>
      </w:tblBorders>
    </w:tblPr>
    <w:tcPr>
      <w:shd w:val="clear" w:color="auto" w:fill="E6F5CC" w:themeFill="accent5" w:themeFillTint="3F"/>
    </w:tcPr>
    <w:tblStylePr w:type="firstRow">
      <w:rPr>
        <w:b/>
        <w:bCs/>
        <w:color w:val="000000" w:themeColor="text1"/>
      </w:rPr>
      <w:tblPr/>
      <w:tcPr>
        <w:shd w:val="clear" w:color="auto" w:fill="F5FBEA"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7D6" w:themeFill="accent5" w:themeFillTint="33"/>
      </w:tcPr>
    </w:tblStylePr>
    <w:tblStylePr w:type="band1Vert">
      <w:tblPr/>
      <w:tcPr>
        <w:shd w:val="clear" w:color="auto" w:fill="CDEB98" w:themeFill="accent5" w:themeFillTint="7F"/>
      </w:tcPr>
    </w:tblStylePr>
    <w:tblStylePr w:type="band1Horz">
      <w:tblPr/>
      <w:tcPr>
        <w:tcBorders>
          <w:insideH w:val="single" w:sz="6" w:space="0" w:color="9BD732" w:themeColor="accent5"/>
          <w:insideV w:val="single" w:sz="6" w:space="0" w:color="9BD732" w:themeColor="accent5"/>
        </w:tcBorders>
        <w:shd w:val="clear" w:color="auto" w:fill="CDEB98"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6C286D"/>
    <w:rPr>
      <w:rFonts w:asciiTheme="majorHAnsi" w:eastAsiaTheme="majorEastAsia" w:hAnsiTheme="majorHAnsi" w:cstheme="majorBidi"/>
      <w:color w:val="000000" w:themeColor="text1"/>
    </w:rPr>
    <w:tblPr>
      <w:tblStyleRowBandSize w:val="1"/>
      <w:tblStyleColBandSize w:val="1"/>
      <w:tblBorders>
        <w:top w:val="single" w:sz="8" w:space="0" w:color="E92841" w:themeColor="accent6"/>
        <w:left w:val="single" w:sz="8" w:space="0" w:color="E92841" w:themeColor="accent6"/>
        <w:bottom w:val="single" w:sz="8" w:space="0" w:color="E92841" w:themeColor="accent6"/>
        <w:right w:val="single" w:sz="8" w:space="0" w:color="E92841" w:themeColor="accent6"/>
        <w:insideH w:val="single" w:sz="8" w:space="0" w:color="E92841" w:themeColor="accent6"/>
        <w:insideV w:val="single" w:sz="8" w:space="0" w:color="E92841" w:themeColor="accent6"/>
      </w:tblBorders>
    </w:tblPr>
    <w:tcPr>
      <w:shd w:val="clear" w:color="auto" w:fill="F9C9CF" w:themeFill="accent6" w:themeFillTint="3F"/>
    </w:tcPr>
    <w:tblStylePr w:type="firstRow">
      <w:rPr>
        <w:b/>
        <w:bCs/>
        <w:color w:val="000000" w:themeColor="text1"/>
      </w:rPr>
      <w:tblPr/>
      <w:tcPr>
        <w:shd w:val="clear" w:color="auto" w:fill="FCE9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D3D8" w:themeFill="accent6" w:themeFillTint="33"/>
      </w:tcPr>
    </w:tblStylePr>
    <w:tblStylePr w:type="band1Vert">
      <w:tblPr/>
      <w:tcPr>
        <w:shd w:val="clear" w:color="auto" w:fill="F493A0" w:themeFill="accent6" w:themeFillTint="7F"/>
      </w:tcPr>
    </w:tblStylePr>
    <w:tblStylePr w:type="band1Horz">
      <w:tblPr/>
      <w:tcPr>
        <w:tcBorders>
          <w:insideH w:val="single" w:sz="6" w:space="0" w:color="E92841" w:themeColor="accent6"/>
          <w:insideV w:val="single" w:sz="6" w:space="0" w:color="E92841" w:themeColor="accent6"/>
        </w:tcBorders>
        <w:shd w:val="clear" w:color="auto" w:fill="F493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6C286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6C286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1C1E9"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2D7F"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2D7F"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2D7F"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2D7F"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382D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382D3" w:themeFill="accent1" w:themeFillTint="7F"/>
      </w:tcPr>
    </w:tblStylePr>
  </w:style>
  <w:style w:type="table" w:styleId="MediumGrid3-Accent2">
    <w:name w:val="Medium Grid 3 Accent 2"/>
    <w:basedOn w:val="TableNormal"/>
    <w:uiPriority w:val="69"/>
    <w:semiHidden/>
    <w:unhideWhenUsed/>
    <w:rsid w:val="006C286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1EEE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8BEAF"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8BEAF"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8BEAF"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8BEAF"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3DED7"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3DED7" w:themeFill="accent2" w:themeFillTint="7F"/>
      </w:tcPr>
    </w:tblStylePr>
  </w:style>
  <w:style w:type="table" w:styleId="MediumGrid3-Accent3">
    <w:name w:val="Medium Grid 3 Accent 3"/>
    <w:basedOn w:val="TableNormal"/>
    <w:uiPriority w:val="69"/>
    <w:semiHidden/>
    <w:unhideWhenUsed/>
    <w:rsid w:val="006C286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DF8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7B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A7B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7B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7B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BF2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BF2FF" w:themeFill="accent3" w:themeFillTint="7F"/>
      </w:tcPr>
    </w:tblStylePr>
  </w:style>
  <w:style w:type="table" w:styleId="MediumGrid3-Accent4">
    <w:name w:val="Medium Grid 3 Accent 4"/>
    <w:basedOn w:val="TableNormal"/>
    <w:uiPriority w:val="69"/>
    <w:semiHidden/>
    <w:unhideWhenUsed/>
    <w:rsid w:val="006C286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EC7"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7D1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7D1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7D1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7D1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BD8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BD8E" w:themeFill="accent4" w:themeFillTint="7F"/>
      </w:tcPr>
    </w:tblStylePr>
  </w:style>
  <w:style w:type="table" w:styleId="MediumGrid3-Accent5">
    <w:name w:val="Medium Grid 3 Accent 5"/>
    <w:basedOn w:val="TableNormal"/>
    <w:uiPriority w:val="69"/>
    <w:semiHidden/>
    <w:unhideWhenUsed/>
    <w:rsid w:val="006C286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F5CC"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D732"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D732"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D732"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D732"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EB98"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EB98" w:themeFill="accent5" w:themeFillTint="7F"/>
      </w:tcPr>
    </w:tblStylePr>
  </w:style>
  <w:style w:type="table" w:styleId="MediumGrid3-Accent6">
    <w:name w:val="Medium Grid 3 Accent 6"/>
    <w:basedOn w:val="TableNormal"/>
    <w:uiPriority w:val="69"/>
    <w:semiHidden/>
    <w:unhideWhenUsed/>
    <w:rsid w:val="006C286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C9C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92841"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92841"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92841"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92841"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493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493A0" w:themeFill="accent6" w:themeFillTint="7F"/>
      </w:tcPr>
    </w:tblStylePr>
  </w:style>
  <w:style w:type="table" w:styleId="MediumList1">
    <w:name w:val="Medium List 1"/>
    <w:basedOn w:val="TableNormal"/>
    <w:uiPriority w:val="65"/>
    <w:semiHidden/>
    <w:unhideWhenUsed/>
    <w:rsid w:val="006C286D"/>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47678"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6C286D"/>
    <w:rPr>
      <w:color w:val="000000" w:themeColor="text1"/>
    </w:rPr>
    <w:tblPr>
      <w:tblStyleRowBandSize w:val="1"/>
      <w:tblStyleColBandSize w:val="1"/>
      <w:tblBorders>
        <w:top w:val="single" w:sz="8" w:space="0" w:color="4F2D7F" w:themeColor="accent1"/>
        <w:bottom w:val="single" w:sz="8" w:space="0" w:color="4F2D7F" w:themeColor="accent1"/>
      </w:tblBorders>
    </w:tblPr>
    <w:tblStylePr w:type="firstRow">
      <w:rPr>
        <w:rFonts w:asciiTheme="majorHAnsi" w:eastAsiaTheme="majorEastAsia" w:hAnsiTheme="majorHAnsi" w:cstheme="majorBidi"/>
      </w:rPr>
      <w:tblPr/>
      <w:tcPr>
        <w:tcBorders>
          <w:top w:val="nil"/>
          <w:bottom w:val="single" w:sz="8" w:space="0" w:color="4F2D7F" w:themeColor="accent1"/>
        </w:tcBorders>
      </w:tcPr>
    </w:tblStylePr>
    <w:tblStylePr w:type="lastRow">
      <w:rPr>
        <w:b/>
        <w:bCs/>
        <w:color w:val="747678" w:themeColor="text2"/>
      </w:rPr>
      <w:tblPr/>
      <w:tcPr>
        <w:tcBorders>
          <w:top w:val="single" w:sz="8" w:space="0" w:color="4F2D7F" w:themeColor="accent1"/>
          <w:bottom w:val="single" w:sz="8" w:space="0" w:color="4F2D7F" w:themeColor="accent1"/>
        </w:tcBorders>
      </w:tcPr>
    </w:tblStylePr>
    <w:tblStylePr w:type="firstCol">
      <w:rPr>
        <w:b/>
        <w:bCs/>
      </w:rPr>
    </w:tblStylePr>
    <w:tblStylePr w:type="lastCol">
      <w:rPr>
        <w:b/>
        <w:bCs/>
      </w:rPr>
      <w:tblPr/>
      <w:tcPr>
        <w:tcBorders>
          <w:top w:val="single" w:sz="8" w:space="0" w:color="4F2D7F" w:themeColor="accent1"/>
          <w:bottom w:val="single" w:sz="8" w:space="0" w:color="4F2D7F" w:themeColor="accent1"/>
        </w:tcBorders>
      </w:tcPr>
    </w:tblStylePr>
    <w:tblStylePr w:type="band1Vert">
      <w:tblPr/>
      <w:tcPr>
        <w:shd w:val="clear" w:color="auto" w:fill="D1C1E9" w:themeFill="accent1" w:themeFillTint="3F"/>
      </w:tcPr>
    </w:tblStylePr>
    <w:tblStylePr w:type="band1Horz">
      <w:tblPr/>
      <w:tcPr>
        <w:shd w:val="clear" w:color="auto" w:fill="D1C1E9" w:themeFill="accent1" w:themeFillTint="3F"/>
      </w:tcPr>
    </w:tblStylePr>
  </w:style>
  <w:style w:type="table" w:styleId="MediumList1-Accent2">
    <w:name w:val="Medium List 1 Accent 2"/>
    <w:basedOn w:val="TableNormal"/>
    <w:uiPriority w:val="65"/>
    <w:semiHidden/>
    <w:unhideWhenUsed/>
    <w:rsid w:val="006C286D"/>
    <w:rPr>
      <w:color w:val="000000" w:themeColor="text1"/>
    </w:rPr>
    <w:tblPr>
      <w:tblStyleRowBandSize w:val="1"/>
      <w:tblStyleColBandSize w:val="1"/>
      <w:tblBorders>
        <w:top w:val="single" w:sz="8" w:space="0" w:color="C8BEAF" w:themeColor="accent2"/>
        <w:bottom w:val="single" w:sz="8" w:space="0" w:color="C8BEAF" w:themeColor="accent2"/>
      </w:tblBorders>
    </w:tblPr>
    <w:tblStylePr w:type="firstRow">
      <w:rPr>
        <w:rFonts w:asciiTheme="majorHAnsi" w:eastAsiaTheme="majorEastAsia" w:hAnsiTheme="majorHAnsi" w:cstheme="majorBidi"/>
      </w:rPr>
      <w:tblPr/>
      <w:tcPr>
        <w:tcBorders>
          <w:top w:val="nil"/>
          <w:bottom w:val="single" w:sz="8" w:space="0" w:color="C8BEAF" w:themeColor="accent2"/>
        </w:tcBorders>
      </w:tcPr>
    </w:tblStylePr>
    <w:tblStylePr w:type="lastRow">
      <w:rPr>
        <w:b/>
        <w:bCs/>
        <w:color w:val="747678" w:themeColor="text2"/>
      </w:rPr>
      <w:tblPr/>
      <w:tcPr>
        <w:tcBorders>
          <w:top w:val="single" w:sz="8" w:space="0" w:color="C8BEAF" w:themeColor="accent2"/>
          <w:bottom w:val="single" w:sz="8" w:space="0" w:color="C8BEAF" w:themeColor="accent2"/>
        </w:tcBorders>
      </w:tcPr>
    </w:tblStylePr>
    <w:tblStylePr w:type="firstCol">
      <w:rPr>
        <w:b/>
        <w:bCs/>
      </w:rPr>
    </w:tblStylePr>
    <w:tblStylePr w:type="lastCol">
      <w:rPr>
        <w:b/>
        <w:bCs/>
      </w:rPr>
      <w:tblPr/>
      <w:tcPr>
        <w:tcBorders>
          <w:top w:val="single" w:sz="8" w:space="0" w:color="C8BEAF" w:themeColor="accent2"/>
          <w:bottom w:val="single" w:sz="8" w:space="0" w:color="C8BEAF" w:themeColor="accent2"/>
        </w:tcBorders>
      </w:tcPr>
    </w:tblStylePr>
    <w:tblStylePr w:type="band1Vert">
      <w:tblPr/>
      <w:tcPr>
        <w:shd w:val="clear" w:color="auto" w:fill="F1EEEB" w:themeFill="accent2" w:themeFillTint="3F"/>
      </w:tcPr>
    </w:tblStylePr>
    <w:tblStylePr w:type="band1Horz">
      <w:tblPr/>
      <w:tcPr>
        <w:shd w:val="clear" w:color="auto" w:fill="F1EEEB" w:themeFill="accent2" w:themeFillTint="3F"/>
      </w:tcPr>
    </w:tblStylePr>
  </w:style>
  <w:style w:type="table" w:styleId="MediumList1-Accent3">
    <w:name w:val="Medium List 1 Accent 3"/>
    <w:basedOn w:val="TableNormal"/>
    <w:uiPriority w:val="65"/>
    <w:semiHidden/>
    <w:unhideWhenUsed/>
    <w:rsid w:val="006C286D"/>
    <w:rPr>
      <w:color w:val="000000" w:themeColor="text1"/>
    </w:rPr>
    <w:tblPr>
      <w:tblStyleRowBandSize w:val="1"/>
      <w:tblStyleColBandSize w:val="1"/>
      <w:tblBorders>
        <w:top w:val="single" w:sz="8" w:space="0" w:color="00A7B5" w:themeColor="accent3"/>
        <w:bottom w:val="single" w:sz="8" w:space="0" w:color="00A7B5" w:themeColor="accent3"/>
      </w:tblBorders>
    </w:tblPr>
    <w:tblStylePr w:type="firstRow">
      <w:rPr>
        <w:rFonts w:asciiTheme="majorHAnsi" w:eastAsiaTheme="majorEastAsia" w:hAnsiTheme="majorHAnsi" w:cstheme="majorBidi"/>
      </w:rPr>
      <w:tblPr/>
      <w:tcPr>
        <w:tcBorders>
          <w:top w:val="nil"/>
          <w:bottom w:val="single" w:sz="8" w:space="0" w:color="00A7B5" w:themeColor="accent3"/>
        </w:tcBorders>
      </w:tcPr>
    </w:tblStylePr>
    <w:tblStylePr w:type="lastRow">
      <w:rPr>
        <w:b/>
        <w:bCs/>
        <w:color w:val="747678" w:themeColor="text2"/>
      </w:rPr>
      <w:tblPr/>
      <w:tcPr>
        <w:tcBorders>
          <w:top w:val="single" w:sz="8" w:space="0" w:color="00A7B5" w:themeColor="accent3"/>
          <w:bottom w:val="single" w:sz="8" w:space="0" w:color="00A7B5" w:themeColor="accent3"/>
        </w:tcBorders>
      </w:tcPr>
    </w:tblStylePr>
    <w:tblStylePr w:type="firstCol">
      <w:rPr>
        <w:b/>
        <w:bCs/>
      </w:rPr>
    </w:tblStylePr>
    <w:tblStylePr w:type="lastCol">
      <w:rPr>
        <w:b/>
        <w:bCs/>
      </w:rPr>
      <w:tblPr/>
      <w:tcPr>
        <w:tcBorders>
          <w:top w:val="single" w:sz="8" w:space="0" w:color="00A7B5" w:themeColor="accent3"/>
          <w:bottom w:val="single" w:sz="8" w:space="0" w:color="00A7B5" w:themeColor="accent3"/>
        </w:tcBorders>
      </w:tcPr>
    </w:tblStylePr>
    <w:tblStylePr w:type="band1Vert">
      <w:tblPr/>
      <w:tcPr>
        <w:shd w:val="clear" w:color="auto" w:fill="ADF8FF" w:themeFill="accent3" w:themeFillTint="3F"/>
      </w:tcPr>
    </w:tblStylePr>
    <w:tblStylePr w:type="band1Horz">
      <w:tblPr/>
      <w:tcPr>
        <w:shd w:val="clear" w:color="auto" w:fill="ADF8FF" w:themeFill="accent3" w:themeFillTint="3F"/>
      </w:tcPr>
    </w:tblStylePr>
  </w:style>
  <w:style w:type="table" w:styleId="MediumList1-Accent4">
    <w:name w:val="Medium List 1 Accent 4"/>
    <w:basedOn w:val="TableNormal"/>
    <w:uiPriority w:val="65"/>
    <w:semiHidden/>
    <w:unhideWhenUsed/>
    <w:rsid w:val="006C286D"/>
    <w:rPr>
      <w:color w:val="000000" w:themeColor="text1"/>
    </w:rPr>
    <w:tblPr>
      <w:tblStyleRowBandSize w:val="1"/>
      <w:tblStyleColBandSize w:val="1"/>
      <w:tblBorders>
        <w:top w:val="single" w:sz="8" w:space="0" w:color="FF7D1E" w:themeColor="accent4"/>
        <w:bottom w:val="single" w:sz="8" w:space="0" w:color="FF7D1E" w:themeColor="accent4"/>
      </w:tblBorders>
    </w:tblPr>
    <w:tblStylePr w:type="firstRow">
      <w:rPr>
        <w:rFonts w:asciiTheme="majorHAnsi" w:eastAsiaTheme="majorEastAsia" w:hAnsiTheme="majorHAnsi" w:cstheme="majorBidi"/>
      </w:rPr>
      <w:tblPr/>
      <w:tcPr>
        <w:tcBorders>
          <w:top w:val="nil"/>
          <w:bottom w:val="single" w:sz="8" w:space="0" w:color="FF7D1E" w:themeColor="accent4"/>
        </w:tcBorders>
      </w:tcPr>
    </w:tblStylePr>
    <w:tblStylePr w:type="lastRow">
      <w:rPr>
        <w:b/>
        <w:bCs/>
        <w:color w:val="747678" w:themeColor="text2"/>
      </w:rPr>
      <w:tblPr/>
      <w:tcPr>
        <w:tcBorders>
          <w:top w:val="single" w:sz="8" w:space="0" w:color="FF7D1E" w:themeColor="accent4"/>
          <w:bottom w:val="single" w:sz="8" w:space="0" w:color="FF7D1E" w:themeColor="accent4"/>
        </w:tcBorders>
      </w:tcPr>
    </w:tblStylePr>
    <w:tblStylePr w:type="firstCol">
      <w:rPr>
        <w:b/>
        <w:bCs/>
      </w:rPr>
    </w:tblStylePr>
    <w:tblStylePr w:type="lastCol">
      <w:rPr>
        <w:b/>
        <w:bCs/>
      </w:rPr>
      <w:tblPr/>
      <w:tcPr>
        <w:tcBorders>
          <w:top w:val="single" w:sz="8" w:space="0" w:color="FF7D1E" w:themeColor="accent4"/>
          <w:bottom w:val="single" w:sz="8" w:space="0" w:color="FF7D1E" w:themeColor="accent4"/>
        </w:tcBorders>
      </w:tcPr>
    </w:tblStylePr>
    <w:tblStylePr w:type="band1Vert">
      <w:tblPr/>
      <w:tcPr>
        <w:shd w:val="clear" w:color="auto" w:fill="FFDEC7" w:themeFill="accent4" w:themeFillTint="3F"/>
      </w:tcPr>
    </w:tblStylePr>
    <w:tblStylePr w:type="band1Horz">
      <w:tblPr/>
      <w:tcPr>
        <w:shd w:val="clear" w:color="auto" w:fill="FFDEC7" w:themeFill="accent4" w:themeFillTint="3F"/>
      </w:tcPr>
    </w:tblStylePr>
  </w:style>
  <w:style w:type="table" w:styleId="MediumList1-Accent5">
    <w:name w:val="Medium List 1 Accent 5"/>
    <w:basedOn w:val="TableNormal"/>
    <w:uiPriority w:val="65"/>
    <w:semiHidden/>
    <w:unhideWhenUsed/>
    <w:rsid w:val="006C286D"/>
    <w:rPr>
      <w:color w:val="000000" w:themeColor="text1"/>
    </w:rPr>
    <w:tblPr>
      <w:tblStyleRowBandSize w:val="1"/>
      <w:tblStyleColBandSize w:val="1"/>
      <w:tblBorders>
        <w:top w:val="single" w:sz="8" w:space="0" w:color="9BD732" w:themeColor="accent5"/>
        <w:bottom w:val="single" w:sz="8" w:space="0" w:color="9BD732" w:themeColor="accent5"/>
      </w:tblBorders>
    </w:tblPr>
    <w:tblStylePr w:type="firstRow">
      <w:rPr>
        <w:rFonts w:asciiTheme="majorHAnsi" w:eastAsiaTheme="majorEastAsia" w:hAnsiTheme="majorHAnsi" w:cstheme="majorBidi"/>
      </w:rPr>
      <w:tblPr/>
      <w:tcPr>
        <w:tcBorders>
          <w:top w:val="nil"/>
          <w:bottom w:val="single" w:sz="8" w:space="0" w:color="9BD732" w:themeColor="accent5"/>
        </w:tcBorders>
      </w:tcPr>
    </w:tblStylePr>
    <w:tblStylePr w:type="lastRow">
      <w:rPr>
        <w:b/>
        <w:bCs/>
        <w:color w:val="747678" w:themeColor="text2"/>
      </w:rPr>
      <w:tblPr/>
      <w:tcPr>
        <w:tcBorders>
          <w:top w:val="single" w:sz="8" w:space="0" w:color="9BD732" w:themeColor="accent5"/>
          <w:bottom w:val="single" w:sz="8" w:space="0" w:color="9BD732" w:themeColor="accent5"/>
        </w:tcBorders>
      </w:tcPr>
    </w:tblStylePr>
    <w:tblStylePr w:type="firstCol">
      <w:rPr>
        <w:b/>
        <w:bCs/>
      </w:rPr>
    </w:tblStylePr>
    <w:tblStylePr w:type="lastCol">
      <w:rPr>
        <w:b/>
        <w:bCs/>
      </w:rPr>
      <w:tblPr/>
      <w:tcPr>
        <w:tcBorders>
          <w:top w:val="single" w:sz="8" w:space="0" w:color="9BD732" w:themeColor="accent5"/>
          <w:bottom w:val="single" w:sz="8" w:space="0" w:color="9BD732" w:themeColor="accent5"/>
        </w:tcBorders>
      </w:tcPr>
    </w:tblStylePr>
    <w:tblStylePr w:type="band1Vert">
      <w:tblPr/>
      <w:tcPr>
        <w:shd w:val="clear" w:color="auto" w:fill="E6F5CC" w:themeFill="accent5" w:themeFillTint="3F"/>
      </w:tcPr>
    </w:tblStylePr>
    <w:tblStylePr w:type="band1Horz">
      <w:tblPr/>
      <w:tcPr>
        <w:shd w:val="clear" w:color="auto" w:fill="E6F5CC" w:themeFill="accent5" w:themeFillTint="3F"/>
      </w:tcPr>
    </w:tblStylePr>
  </w:style>
  <w:style w:type="table" w:styleId="MediumList1-Accent6">
    <w:name w:val="Medium List 1 Accent 6"/>
    <w:basedOn w:val="TableNormal"/>
    <w:uiPriority w:val="65"/>
    <w:semiHidden/>
    <w:unhideWhenUsed/>
    <w:rsid w:val="006C286D"/>
    <w:rPr>
      <w:color w:val="000000" w:themeColor="text1"/>
    </w:rPr>
    <w:tblPr>
      <w:tblStyleRowBandSize w:val="1"/>
      <w:tblStyleColBandSize w:val="1"/>
      <w:tblBorders>
        <w:top w:val="single" w:sz="8" w:space="0" w:color="E92841" w:themeColor="accent6"/>
        <w:bottom w:val="single" w:sz="8" w:space="0" w:color="E92841" w:themeColor="accent6"/>
      </w:tblBorders>
    </w:tblPr>
    <w:tblStylePr w:type="firstRow">
      <w:rPr>
        <w:rFonts w:asciiTheme="majorHAnsi" w:eastAsiaTheme="majorEastAsia" w:hAnsiTheme="majorHAnsi" w:cstheme="majorBidi"/>
      </w:rPr>
      <w:tblPr/>
      <w:tcPr>
        <w:tcBorders>
          <w:top w:val="nil"/>
          <w:bottom w:val="single" w:sz="8" w:space="0" w:color="E92841" w:themeColor="accent6"/>
        </w:tcBorders>
      </w:tcPr>
    </w:tblStylePr>
    <w:tblStylePr w:type="lastRow">
      <w:rPr>
        <w:b/>
        <w:bCs/>
        <w:color w:val="747678" w:themeColor="text2"/>
      </w:rPr>
      <w:tblPr/>
      <w:tcPr>
        <w:tcBorders>
          <w:top w:val="single" w:sz="8" w:space="0" w:color="E92841" w:themeColor="accent6"/>
          <w:bottom w:val="single" w:sz="8" w:space="0" w:color="E92841" w:themeColor="accent6"/>
        </w:tcBorders>
      </w:tcPr>
    </w:tblStylePr>
    <w:tblStylePr w:type="firstCol">
      <w:rPr>
        <w:b/>
        <w:bCs/>
      </w:rPr>
    </w:tblStylePr>
    <w:tblStylePr w:type="lastCol">
      <w:rPr>
        <w:b/>
        <w:bCs/>
      </w:rPr>
      <w:tblPr/>
      <w:tcPr>
        <w:tcBorders>
          <w:top w:val="single" w:sz="8" w:space="0" w:color="E92841" w:themeColor="accent6"/>
          <w:bottom w:val="single" w:sz="8" w:space="0" w:color="E92841" w:themeColor="accent6"/>
        </w:tcBorders>
      </w:tcPr>
    </w:tblStylePr>
    <w:tblStylePr w:type="band1Vert">
      <w:tblPr/>
      <w:tcPr>
        <w:shd w:val="clear" w:color="auto" w:fill="F9C9CF" w:themeFill="accent6" w:themeFillTint="3F"/>
      </w:tcPr>
    </w:tblStylePr>
    <w:tblStylePr w:type="band1Horz">
      <w:tblPr/>
      <w:tcPr>
        <w:shd w:val="clear" w:color="auto" w:fill="F9C9CF" w:themeFill="accent6" w:themeFillTint="3F"/>
      </w:tcPr>
    </w:tblStylePr>
  </w:style>
  <w:style w:type="table" w:styleId="MediumList2">
    <w:name w:val="Medium List 2"/>
    <w:basedOn w:val="TableNormal"/>
    <w:uiPriority w:val="66"/>
    <w:semiHidden/>
    <w:unhideWhenUsed/>
    <w:rsid w:val="006C286D"/>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6C286D"/>
    <w:rPr>
      <w:rFonts w:asciiTheme="majorHAnsi" w:eastAsiaTheme="majorEastAsia" w:hAnsiTheme="majorHAnsi" w:cstheme="majorBidi"/>
      <w:color w:val="000000" w:themeColor="text1"/>
    </w:rPr>
    <w:tblPr>
      <w:tblStyleRowBandSize w:val="1"/>
      <w:tblStyleColBandSize w:val="1"/>
      <w:tblBorders>
        <w:top w:val="single" w:sz="8" w:space="0" w:color="4F2D7F" w:themeColor="accent1"/>
        <w:left w:val="single" w:sz="8" w:space="0" w:color="4F2D7F" w:themeColor="accent1"/>
        <w:bottom w:val="single" w:sz="8" w:space="0" w:color="4F2D7F" w:themeColor="accent1"/>
        <w:right w:val="single" w:sz="8" w:space="0" w:color="4F2D7F" w:themeColor="accent1"/>
      </w:tblBorders>
    </w:tblPr>
    <w:tblStylePr w:type="firstRow">
      <w:rPr>
        <w:sz w:val="24"/>
        <w:szCs w:val="24"/>
      </w:rPr>
      <w:tblPr/>
      <w:tcPr>
        <w:tcBorders>
          <w:top w:val="nil"/>
          <w:left w:val="nil"/>
          <w:bottom w:val="single" w:sz="24" w:space="0" w:color="4F2D7F"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2D7F" w:themeColor="accent1"/>
          <w:insideH w:val="nil"/>
          <w:insideV w:val="nil"/>
        </w:tcBorders>
        <w:shd w:val="clear" w:color="auto" w:fill="FFFFFF" w:themeFill="background1"/>
      </w:tcPr>
    </w:tblStylePr>
    <w:tblStylePr w:type="lastCol">
      <w:tblPr/>
      <w:tcPr>
        <w:tcBorders>
          <w:top w:val="nil"/>
          <w:left w:val="single" w:sz="8" w:space="0" w:color="4F2D7F"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1C1E9" w:themeFill="accent1" w:themeFillTint="3F"/>
      </w:tcPr>
    </w:tblStylePr>
    <w:tblStylePr w:type="band1Horz">
      <w:tblPr/>
      <w:tcPr>
        <w:tcBorders>
          <w:top w:val="nil"/>
          <w:bottom w:val="nil"/>
          <w:insideH w:val="nil"/>
          <w:insideV w:val="nil"/>
        </w:tcBorders>
        <w:shd w:val="clear" w:color="auto" w:fill="D1C1E9"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6C286D"/>
    <w:rPr>
      <w:rFonts w:asciiTheme="majorHAnsi" w:eastAsiaTheme="majorEastAsia" w:hAnsiTheme="majorHAnsi" w:cstheme="majorBidi"/>
      <w:color w:val="000000" w:themeColor="text1"/>
    </w:rPr>
    <w:tblPr>
      <w:tblStyleRowBandSize w:val="1"/>
      <w:tblStyleColBandSize w:val="1"/>
      <w:tblBorders>
        <w:top w:val="single" w:sz="8" w:space="0" w:color="C8BEAF" w:themeColor="accent2"/>
        <w:left w:val="single" w:sz="8" w:space="0" w:color="C8BEAF" w:themeColor="accent2"/>
        <w:bottom w:val="single" w:sz="8" w:space="0" w:color="C8BEAF" w:themeColor="accent2"/>
        <w:right w:val="single" w:sz="8" w:space="0" w:color="C8BEAF" w:themeColor="accent2"/>
      </w:tblBorders>
    </w:tblPr>
    <w:tblStylePr w:type="firstRow">
      <w:rPr>
        <w:sz w:val="24"/>
        <w:szCs w:val="24"/>
      </w:rPr>
      <w:tblPr/>
      <w:tcPr>
        <w:tcBorders>
          <w:top w:val="nil"/>
          <w:left w:val="nil"/>
          <w:bottom w:val="single" w:sz="24" w:space="0" w:color="C8BEAF"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8BEAF" w:themeColor="accent2"/>
          <w:insideH w:val="nil"/>
          <w:insideV w:val="nil"/>
        </w:tcBorders>
        <w:shd w:val="clear" w:color="auto" w:fill="FFFFFF" w:themeFill="background1"/>
      </w:tcPr>
    </w:tblStylePr>
    <w:tblStylePr w:type="lastCol">
      <w:tblPr/>
      <w:tcPr>
        <w:tcBorders>
          <w:top w:val="nil"/>
          <w:left w:val="single" w:sz="8" w:space="0" w:color="C8BEAF"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1EEEB" w:themeFill="accent2" w:themeFillTint="3F"/>
      </w:tcPr>
    </w:tblStylePr>
    <w:tblStylePr w:type="band1Horz">
      <w:tblPr/>
      <w:tcPr>
        <w:tcBorders>
          <w:top w:val="nil"/>
          <w:bottom w:val="nil"/>
          <w:insideH w:val="nil"/>
          <w:insideV w:val="nil"/>
        </w:tcBorders>
        <w:shd w:val="clear" w:color="auto" w:fill="F1EEE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6C286D"/>
    <w:rPr>
      <w:rFonts w:asciiTheme="majorHAnsi" w:eastAsiaTheme="majorEastAsia" w:hAnsiTheme="majorHAnsi" w:cstheme="majorBidi"/>
      <w:color w:val="000000" w:themeColor="text1"/>
    </w:rPr>
    <w:tblPr>
      <w:tblStyleRowBandSize w:val="1"/>
      <w:tblStyleColBandSize w:val="1"/>
      <w:tblBorders>
        <w:top w:val="single" w:sz="8" w:space="0" w:color="00A7B5" w:themeColor="accent3"/>
        <w:left w:val="single" w:sz="8" w:space="0" w:color="00A7B5" w:themeColor="accent3"/>
        <w:bottom w:val="single" w:sz="8" w:space="0" w:color="00A7B5" w:themeColor="accent3"/>
        <w:right w:val="single" w:sz="8" w:space="0" w:color="00A7B5" w:themeColor="accent3"/>
      </w:tblBorders>
    </w:tblPr>
    <w:tblStylePr w:type="firstRow">
      <w:rPr>
        <w:sz w:val="24"/>
        <w:szCs w:val="24"/>
      </w:rPr>
      <w:tblPr/>
      <w:tcPr>
        <w:tcBorders>
          <w:top w:val="nil"/>
          <w:left w:val="nil"/>
          <w:bottom w:val="single" w:sz="24" w:space="0" w:color="00A7B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7B5" w:themeColor="accent3"/>
          <w:insideH w:val="nil"/>
          <w:insideV w:val="nil"/>
        </w:tcBorders>
        <w:shd w:val="clear" w:color="auto" w:fill="FFFFFF" w:themeFill="background1"/>
      </w:tcPr>
    </w:tblStylePr>
    <w:tblStylePr w:type="lastCol">
      <w:tblPr/>
      <w:tcPr>
        <w:tcBorders>
          <w:top w:val="nil"/>
          <w:left w:val="single" w:sz="8" w:space="0" w:color="00A7B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DF8FF" w:themeFill="accent3" w:themeFillTint="3F"/>
      </w:tcPr>
    </w:tblStylePr>
    <w:tblStylePr w:type="band1Horz">
      <w:tblPr/>
      <w:tcPr>
        <w:tcBorders>
          <w:top w:val="nil"/>
          <w:bottom w:val="nil"/>
          <w:insideH w:val="nil"/>
          <w:insideV w:val="nil"/>
        </w:tcBorders>
        <w:shd w:val="clear" w:color="auto" w:fill="ADF8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6C286D"/>
    <w:rPr>
      <w:rFonts w:asciiTheme="majorHAnsi" w:eastAsiaTheme="majorEastAsia" w:hAnsiTheme="majorHAnsi" w:cstheme="majorBidi"/>
      <w:color w:val="000000" w:themeColor="text1"/>
    </w:rPr>
    <w:tblPr>
      <w:tblStyleRowBandSize w:val="1"/>
      <w:tblStyleColBandSize w:val="1"/>
      <w:tblBorders>
        <w:top w:val="single" w:sz="8" w:space="0" w:color="FF7D1E" w:themeColor="accent4"/>
        <w:left w:val="single" w:sz="8" w:space="0" w:color="FF7D1E" w:themeColor="accent4"/>
        <w:bottom w:val="single" w:sz="8" w:space="0" w:color="FF7D1E" w:themeColor="accent4"/>
        <w:right w:val="single" w:sz="8" w:space="0" w:color="FF7D1E" w:themeColor="accent4"/>
      </w:tblBorders>
    </w:tblPr>
    <w:tblStylePr w:type="firstRow">
      <w:rPr>
        <w:sz w:val="24"/>
        <w:szCs w:val="24"/>
      </w:rPr>
      <w:tblPr/>
      <w:tcPr>
        <w:tcBorders>
          <w:top w:val="nil"/>
          <w:left w:val="nil"/>
          <w:bottom w:val="single" w:sz="24" w:space="0" w:color="FF7D1E"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7D1E" w:themeColor="accent4"/>
          <w:insideH w:val="nil"/>
          <w:insideV w:val="nil"/>
        </w:tcBorders>
        <w:shd w:val="clear" w:color="auto" w:fill="FFFFFF" w:themeFill="background1"/>
      </w:tcPr>
    </w:tblStylePr>
    <w:tblStylePr w:type="lastCol">
      <w:tblPr/>
      <w:tcPr>
        <w:tcBorders>
          <w:top w:val="nil"/>
          <w:left w:val="single" w:sz="8" w:space="0" w:color="FF7D1E"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EC7" w:themeFill="accent4" w:themeFillTint="3F"/>
      </w:tcPr>
    </w:tblStylePr>
    <w:tblStylePr w:type="band1Horz">
      <w:tblPr/>
      <w:tcPr>
        <w:tcBorders>
          <w:top w:val="nil"/>
          <w:bottom w:val="nil"/>
          <w:insideH w:val="nil"/>
          <w:insideV w:val="nil"/>
        </w:tcBorders>
        <w:shd w:val="clear" w:color="auto" w:fill="FFDEC7"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6C286D"/>
    <w:rPr>
      <w:rFonts w:asciiTheme="majorHAnsi" w:eastAsiaTheme="majorEastAsia" w:hAnsiTheme="majorHAnsi" w:cstheme="majorBidi"/>
      <w:color w:val="000000" w:themeColor="text1"/>
    </w:rPr>
    <w:tblPr>
      <w:tblStyleRowBandSize w:val="1"/>
      <w:tblStyleColBandSize w:val="1"/>
      <w:tblBorders>
        <w:top w:val="single" w:sz="8" w:space="0" w:color="9BD732" w:themeColor="accent5"/>
        <w:left w:val="single" w:sz="8" w:space="0" w:color="9BD732" w:themeColor="accent5"/>
        <w:bottom w:val="single" w:sz="8" w:space="0" w:color="9BD732" w:themeColor="accent5"/>
        <w:right w:val="single" w:sz="8" w:space="0" w:color="9BD732" w:themeColor="accent5"/>
      </w:tblBorders>
    </w:tblPr>
    <w:tblStylePr w:type="firstRow">
      <w:rPr>
        <w:sz w:val="24"/>
        <w:szCs w:val="24"/>
      </w:rPr>
      <w:tblPr/>
      <w:tcPr>
        <w:tcBorders>
          <w:top w:val="nil"/>
          <w:left w:val="nil"/>
          <w:bottom w:val="single" w:sz="24" w:space="0" w:color="9BD732"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D732" w:themeColor="accent5"/>
          <w:insideH w:val="nil"/>
          <w:insideV w:val="nil"/>
        </w:tcBorders>
        <w:shd w:val="clear" w:color="auto" w:fill="FFFFFF" w:themeFill="background1"/>
      </w:tcPr>
    </w:tblStylePr>
    <w:tblStylePr w:type="lastCol">
      <w:tblPr/>
      <w:tcPr>
        <w:tcBorders>
          <w:top w:val="nil"/>
          <w:left w:val="single" w:sz="8" w:space="0" w:color="9BD732"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F5CC" w:themeFill="accent5" w:themeFillTint="3F"/>
      </w:tcPr>
    </w:tblStylePr>
    <w:tblStylePr w:type="band1Horz">
      <w:tblPr/>
      <w:tcPr>
        <w:tcBorders>
          <w:top w:val="nil"/>
          <w:bottom w:val="nil"/>
          <w:insideH w:val="nil"/>
          <w:insideV w:val="nil"/>
        </w:tcBorders>
        <w:shd w:val="clear" w:color="auto" w:fill="E6F5CC"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6C286D"/>
    <w:rPr>
      <w:rFonts w:asciiTheme="majorHAnsi" w:eastAsiaTheme="majorEastAsia" w:hAnsiTheme="majorHAnsi" w:cstheme="majorBidi"/>
      <w:color w:val="000000" w:themeColor="text1"/>
    </w:rPr>
    <w:tblPr>
      <w:tblStyleRowBandSize w:val="1"/>
      <w:tblStyleColBandSize w:val="1"/>
      <w:tblBorders>
        <w:top w:val="single" w:sz="8" w:space="0" w:color="E92841" w:themeColor="accent6"/>
        <w:left w:val="single" w:sz="8" w:space="0" w:color="E92841" w:themeColor="accent6"/>
        <w:bottom w:val="single" w:sz="8" w:space="0" w:color="E92841" w:themeColor="accent6"/>
        <w:right w:val="single" w:sz="8" w:space="0" w:color="E92841" w:themeColor="accent6"/>
      </w:tblBorders>
    </w:tblPr>
    <w:tblStylePr w:type="firstRow">
      <w:rPr>
        <w:sz w:val="24"/>
        <w:szCs w:val="24"/>
      </w:rPr>
      <w:tblPr/>
      <w:tcPr>
        <w:tcBorders>
          <w:top w:val="nil"/>
          <w:left w:val="nil"/>
          <w:bottom w:val="single" w:sz="24" w:space="0" w:color="E92841"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92841" w:themeColor="accent6"/>
          <w:insideH w:val="nil"/>
          <w:insideV w:val="nil"/>
        </w:tcBorders>
        <w:shd w:val="clear" w:color="auto" w:fill="FFFFFF" w:themeFill="background1"/>
      </w:tcPr>
    </w:tblStylePr>
    <w:tblStylePr w:type="lastCol">
      <w:tblPr/>
      <w:tcPr>
        <w:tcBorders>
          <w:top w:val="nil"/>
          <w:left w:val="single" w:sz="8" w:space="0" w:color="E92841"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C9CF" w:themeFill="accent6" w:themeFillTint="3F"/>
      </w:tcPr>
    </w:tblStylePr>
    <w:tblStylePr w:type="band1Horz">
      <w:tblPr/>
      <w:tcPr>
        <w:tcBorders>
          <w:top w:val="nil"/>
          <w:bottom w:val="nil"/>
          <w:insideH w:val="nil"/>
          <w:insideV w:val="nil"/>
        </w:tcBorders>
        <w:shd w:val="clear" w:color="auto" w:fill="F9C9C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6C286D"/>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6C286D"/>
    <w:tblPr>
      <w:tblStyleRowBandSize w:val="1"/>
      <w:tblStyleColBandSize w:val="1"/>
      <w:tblBorders>
        <w:top w:val="single" w:sz="8" w:space="0" w:color="7543BC" w:themeColor="accent1" w:themeTint="BF"/>
        <w:left w:val="single" w:sz="8" w:space="0" w:color="7543BC" w:themeColor="accent1" w:themeTint="BF"/>
        <w:bottom w:val="single" w:sz="8" w:space="0" w:color="7543BC" w:themeColor="accent1" w:themeTint="BF"/>
        <w:right w:val="single" w:sz="8" w:space="0" w:color="7543BC" w:themeColor="accent1" w:themeTint="BF"/>
        <w:insideH w:val="single" w:sz="8" w:space="0" w:color="7543BC" w:themeColor="accent1" w:themeTint="BF"/>
      </w:tblBorders>
    </w:tblPr>
    <w:tblStylePr w:type="firstRow">
      <w:pPr>
        <w:spacing w:before="0" w:after="0" w:line="240" w:lineRule="auto"/>
      </w:pPr>
      <w:rPr>
        <w:b/>
        <w:bCs/>
        <w:color w:val="FFFFFF" w:themeColor="background1"/>
      </w:rPr>
      <w:tblPr/>
      <w:tcPr>
        <w:tcBorders>
          <w:top w:val="single" w:sz="8" w:space="0" w:color="7543BC" w:themeColor="accent1" w:themeTint="BF"/>
          <w:left w:val="single" w:sz="8" w:space="0" w:color="7543BC" w:themeColor="accent1" w:themeTint="BF"/>
          <w:bottom w:val="single" w:sz="8" w:space="0" w:color="7543BC" w:themeColor="accent1" w:themeTint="BF"/>
          <w:right w:val="single" w:sz="8" w:space="0" w:color="7543BC" w:themeColor="accent1" w:themeTint="BF"/>
          <w:insideH w:val="nil"/>
          <w:insideV w:val="nil"/>
        </w:tcBorders>
        <w:shd w:val="clear" w:color="auto" w:fill="4F2D7F" w:themeFill="accent1"/>
      </w:tcPr>
    </w:tblStylePr>
    <w:tblStylePr w:type="lastRow">
      <w:pPr>
        <w:spacing w:before="0" w:after="0" w:line="240" w:lineRule="auto"/>
      </w:pPr>
      <w:rPr>
        <w:b/>
        <w:bCs/>
      </w:rPr>
      <w:tblPr/>
      <w:tcPr>
        <w:tcBorders>
          <w:top w:val="double" w:sz="6" w:space="0" w:color="7543BC" w:themeColor="accent1" w:themeTint="BF"/>
          <w:left w:val="single" w:sz="8" w:space="0" w:color="7543BC" w:themeColor="accent1" w:themeTint="BF"/>
          <w:bottom w:val="single" w:sz="8" w:space="0" w:color="7543BC" w:themeColor="accent1" w:themeTint="BF"/>
          <w:right w:val="single" w:sz="8" w:space="0" w:color="7543BC" w:themeColor="accent1" w:themeTint="BF"/>
          <w:insideH w:val="nil"/>
          <w:insideV w:val="nil"/>
        </w:tcBorders>
      </w:tcPr>
    </w:tblStylePr>
    <w:tblStylePr w:type="firstCol">
      <w:rPr>
        <w:b/>
        <w:bCs/>
      </w:rPr>
    </w:tblStylePr>
    <w:tblStylePr w:type="lastCol">
      <w:rPr>
        <w:b/>
        <w:bCs/>
      </w:rPr>
    </w:tblStylePr>
    <w:tblStylePr w:type="band1Vert">
      <w:tblPr/>
      <w:tcPr>
        <w:shd w:val="clear" w:color="auto" w:fill="D1C1E9" w:themeFill="accent1" w:themeFillTint="3F"/>
      </w:tcPr>
    </w:tblStylePr>
    <w:tblStylePr w:type="band1Horz">
      <w:tblPr/>
      <w:tcPr>
        <w:tcBorders>
          <w:insideH w:val="nil"/>
          <w:insideV w:val="nil"/>
        </w:tcBorders>
        <w:shd w:val="clear" w:color="auto" w:fill="D1C1E9"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6C286D"/>
    <w:tblPr>
      <w:tblStyleRowBandSize w:val="1"/>
      <w:tblStyleColBandSize w:val="1"/>
      <w:tblBorders>
        <w:top w:val="single" w:sz="8" w:space="0" w:color="D5CEC2" w:themeColor="accent2" w:themeTint="BF"/>
        <w:left w:val="single" w:sz="8" w:space="0" w:color="D5CEC2" w:themeColor="accent2" w:themeTint="BF"/>
        <w:bottom w:val="single" w:sz="8" w:space="0" w:color="D5CEC2" w:themeColor="accent2" w:themeTint="BF"/>
        <w:right w:val="single" w:sz="8" w:space="0" w:color="D5CEC2" w:themeColor="accent2" w:themeTint="BF"/>
        <w:insideH w:val="single" w:sz="8" w:space="0" w:color="D5CEC2" w:themeColor="accent2" w:themeTint="BF"/>
      </w:tblBorders>
    </w:tblPr>
    <w:tblStylePr w:type="firstRow">
      <w:pPr>
        <w:spacing w:before="0" w:after="0" w:line="240" w:lineRule="auto"/>
      </w:pPr>
      <w:rPr>
        <w:b/>
        <w:bCs/>
        <w:color w:val="FFFFFF" w:themeColor="background1"/>
      </w:rPr>
      <w:tblPr/>
      <w:tcPr>
        <w:tcBorders>
          <w:top w:val="single" w:sz="8" w:space="0" w:color="D5CEC2" w:themeColor="accent2" w:themeTint="BF"/>
          <w:left w:val="single" w:sz="8" w:space="0" w:color="D5CEC2" w:themeColor="accent2" w:themeTint="BF"/>
          <w:bottom w:val="single" w:sz="8" w:space="0" w:color="D5CEC2" w:themeColor="accent2" w:themeTint="BF"/>
          <w:right w:val="single" w:sz="8" w:space="0" w:color="D5CEC2" w:themeColor="accent2" w:themeTint="BF"/>
          <w:insideH w:val="nil"/>
          <w:insideV w:val="nil"/>
        </w:tcBorders>
        <w:shd w:val="clear" w:color="auto" w:fill="C8BEAF" w:themeFill="accent2"/>
      </w:tcPr>
    </w:tblStylePr>
    <w:tblStylePr w:type="lastRow">
      <w:pPr>
        <w:spacing w:before="0" w:after="0" w:line="240" w:lineRule="auto"/>
      </w:pPr>
      <w:rPr>
        <w:b/>
        <w:bCs/>
      </w:rPr>
      <w:tblPr/>
      <w:tcPr>
        <w:tcBorders>
          <w:top w:val="double" w:sz="6" w:space="0" w:color="D5CEC2" w:themeColor="accent2" w:themeTint="BF"/>
          <w:left w:val="single" w:sz="8" w:space="0" w:color="D5CEC2" w:themeColor="accent2" w:themeTint="BF"/>
          <w:bottom w:val="single" w:sz="8" w:space="0" w:color="D5CEC2" w:themeColor="accent2" w:themeTint="BF"/>
          <w:right w:val="single" w:sz="8" w:space="0" w:color="D5CEC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1EEEB" w:themeFill="accent2" w:themeFillTint="3F"/>
      </w:tcPr>
    </w:tblStylePr>
    <w:tblStylePr w:type="band1Horz">
      <w:tblPr/>
      <w:tcPr>
        <w:tcBorders>
          <w:insideH w:val="nil"/>
          <w:insideV w:val="nil"/>
        </w:tcBorders>
        <w:shd w:val="clear" w:color="auto" w:fill="F1EEE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6C286D"/>
    <w:tblPr>
      <w:tblStyleRowBandSize w:val="1"/>
      <w:tblStyleColBandSize w:val="1"/>
      <w:tblBorders>
        <w:top w:val="single" w:sz="8" w:space="0" w:color="08EBFF" w:themeColor="accent3" w:themeTint="BF"/>
        <w:left w:val="single" w:sz="8" w:space="0" w:color="08EBFF" w:themeColor="accent3" w:themeTint="BF"/>
        <w:bottom w:val="single" w:sz="8" w:space="0" w:color="08EBFF" w:themeColor="accent3" w:themeTint="BF"/>
        <w:right w:val="single" w:sz="8" w:space="0" w:color="08EBFF" w:themeColor="accent3" w:themeTint="BF"/>
        <w:insideH w:val="single" w:sz="8" w:space="0" w:color="08EBFF" w:themeColor="accent3" w:themeTint="BF"/>
      </w:tblBorders>
    </w:tblPr>
    <w:tblStylePr w:type="firstRow">
      <w:pPr>
        <w:spacing w:before="0" w:after="0" w:line="240" w:lineRule="auto"/>
      </w:pPr>
      <w:rPr>
        <w:b/>
        <w:bCs/>
        <w:color w:val="FFFFFF" w:themeColor="background1"/>
      </w:rPr>
      <w:tblPr/>
      <w:tcPr>
        <w:tcBorders>
          <w:top w:val="single" w:sz="8" w:space="0" w:color="08EBFF" w:themeColor="accent3" w:themeTint="BF"/>
          <w:left w:val="single" w:sz="8" w:space="0" w:color="08EBFF" w:themeColor="accent3" w:themeTint="BF"/>
          <w:bottom w:val="single" w:sz="8" w:space="0" w:color="08EBFF" w:themeColor="accent3" w:themeTint="BF"/>
          <w:right w:val="single" w:sz="8" w:space="0" w:color="08EBFF" w:themeColor="accent3" w:themeTint="BF"/>
          <w:insideH w:val="nil"/>
          <w:insideV w:val="nil"/>
        </w:tcBorders>
        <w:shd w:val="clear" w:color="auto" w:fill="00A7B5" w:themeFill="accent3"/>
      </w:tcPr>
    </w:tblStylePr>
    <w:tblStylePr w:type="lastRow">
      <w:pPr>
        <w:spacing w:before="0" w:after="0" w:line="240" w:lineRule="auto"/>
      </w:pPr>
      <w:rPr>
        <w:b/>
        <w:bCs/>
      </w:rPr>
      <w:tblPr/>
      <w:tcPr>
        <w:tcBorders>
          <w:top w:val="double" w:sz="6" w:space="0" w:color="08EBFF" w:themeColor="accent3" w:themeTint="BF"/>
          <w:left w:val="single" w:sz="8" w:space="0" w:color="08EBFF" w:themeColor="accent3" w:themeTint="BF"/>
          <w:bottom w:val="single" w:sz="8" w:space="0" w:color="08EBFF" w:themeColor="accent3" w:themeTint="BF"/>
          <w:right w:val="single" w:sz="8" w:space="0" w:color="08EB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ADF8FF" w:themeFill="accent3" w:themeFillTint="3F"/>
      </w:tcPr>
    </w:tblStylePr>
    <w:tblStylePr w:type="band1Horz">
      <w:tblPr/>
      <w:tcPr>
        <w:tcBorders>
          <w:insideH w:val="nil"/>
          <w:insideV w:val="nil"/>
        </w:tcBorders>
        <w:shd w:val="clear" w:color="auto" w:fill="ADF8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6C286D"/>
    <w:tblPr>
      <w:tblStyleRowBandSize w:val="1"/>
      <w:tblStyleColBandSize w:val="1"/>
      <w:tblBorders>
        <w:top w:val="single" w:sz="8" w:space="0" w:color="FF9D56" w:themeColor="accent4" w:themeTint="BF"/>
        <w:left w:val="single" w:sz="8" w:space="0" w:color="FF9D56" w:themeColor="accent4" w:themeTint="BF"/>
        <w:bottom w:val="single" w:sz="8" w:space="0" w:color="FF9D56" w:themeColor="accent4" w:themeTint="BF"/>
        <w:right w:val="single" w:sz="8" w:space="0" w:color="FF9D56" w:themeColor="accent4" w:themeTint="BF"/>
        <w:insideH w:val="single" w:sz="8" w:space="0" w:color="FF9D56" w:themeColor="accent4" w:themeTint="BF"/>
      </w:tblBorders>
    </w:tblPr>
    <w:tblStylePr w:type="firstRow">
      <w:pPr>
        <w:spacing w:before="0" w:after="0" w:line="240" w:lineRule="auto"/>
      </w:pPr>
      <w:rPr>
        <w:b/>
        <w:bCs/>
        <w:color w:val="FFFFFF" w:themeColor="background1"/>
      </w:rPr>
      <w:tblPr/>
      <w:tcPr>
        <w:tcBorders>
          <w:top w:val="single" w:sz="8" w:space="0" w:color="FF9D56" w:themeColor="accent4" w:themeTint="BF"/>
          <w:left w:val="single" w:sz="8" w:space="0" w:color="FF9D56" w:themeColor="accent4" w:themeTint="BF"/>
          <w:bottom w:val="single" w:sz="8" w:space="0" w:color="FF9D56" w:themeColor="accent4" w:themeTint="BF"/>
          <w:right w:val="single" w:sz="8" w:space="0" w:color="FF9D56" w:themeColor="accent4" w:themeTint="BF"/>
          <w:insideH w:val="nil"/>
          <w:insideV w:val="nil"/>
        </w:tcBorders>
        <w:shd w:val="clear" w:color="auto" w:fill="FF7D1E" w:themeFill="accent4"/>
      </w:tcPr>
    </w:tblStylePr>
    <w:tblStylePr w:type="lastRow">
      <w:pPr>
        <w:spacing w:before="0" w:after="0" w:line="240" w:lineRule="auto"/>
      </w:pPr>
      <w:rPr>
        <w:b/>
        <w:bCs/>
      </w:rPr>
      <w:tblPr/>
      <w:tcPr>
        <w:tcBorders>
          <w:top w:val="double" w:sz="6" w:space="0" w:color="FF9D56" w:themeColor="accent4" w:themeTint="BF"/>
          <w:left w:val="single" w:sz="8" w:space="0" w:color="FF9D56" w:themeColor="accent4" w:themeTint="BF"/>
          <w:bottom w:val="single" w:sz="8" w:space="0" w:color="FF9D56" w:themeColor="accent4" w:themeTint="BF"/>
          <w:right w:val="single" w:sz="8" w:space="0" w:color="FF9D56"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DEC7" w:themeFill="accent4" w:themeFillTint="3F"/>
      </w:tcPr>
    </w:tblStylePr>
    <w:tblStylePr w:type="band1Horz">
      <w:tblPr/>
      <w:tcPr>
        <w:tcBorders>
          <w:insideH w:val="nil"/>
          <w:insideV w:val="nil"/>
        </w:tcBorders>
        <w:shd w:val="clear" w:color="auto" w:fill="FFDEC7"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6C286D"/>
    <w:tblPr>
      <w:tblStyleRowBandSize w:val="1"/>
      <w:tblStyleColBandSize w:val="1"/>
      <w:tblBorders>
        <w:top w:val="single" w:sz="8" w:space="0" w:color="B3E165" w:themeColor="accent5" w:themeTint="BF"/>
        <w:left w:val="single" w:sz="8" w:space="0" w:color="B3E165" w:themeColor="accent5" w:themeTint="BF"/>
        <w:bottom w:val="single" w:sz="8" w:space="0" w:color="B3E165" w:themeColor="accent5" w:themeTint="BF"/>
        <w:right w:val="single" w:sz="8" w:space="0" w:color="B3E165" w:themeColor="accent5" w:themeTint="BF"/>
        <w:insideH w:val="single" w:sz="8" w:space="0" w:color="B3E165" w:themeColor="accent5" w:themeTint="BF"/>
      </w:tblBorders>
    </w:tblPr>
    <w:tblStylePr w:type="firstRow">
      <w:pPr>
        <w:spacing w:before="0" w:after="0" w:line="240" w:lineRule="auto"/>
      </w:pPr>
      <w:rPr>
        <w:b/>
        <w:bCs/>
        <w:color w:val="FFFFFF" w:themeColor="background1"/>
      </w:rPr>
      <w:tblPr/>
      <w:tcPr>
        <w:tcBorders>
          <w:top w:val="single" w:sz="8" w:space="0" w:color="B3E165" w:themeColor="accent5" w:themeTint="BF"/>
          <w:left w:val="single" w:sz="8" w:space="0" w:color="B3E165" w:themeColor="accent5" w:themeTint="BF"/>
          <w:bottom w:val="single" w:sz="8" w:space="0" w:color="B3E165" w:themeColor="accent5" w:themeTint="BF"/>
          <w:right w:val="single" w:sz="8" w:space="0" w:color="B3E165" w:themeColor="accent5" w:themeTint="BF"/>
          <w:insideH w:val="nil"/>
          <w:insideV w:val="nil"/>
        </w:tcBorders>
        <w:shd w:val="clear" w:color="auto" w:fill="9BD732" w:themeFill="accent5"/>
      </w:tcPr>
    </w:tblStylePr>
    <w:tblStylePr w:type="lastRow">
      <w:pPr>
        <w:spacing w:before="0" w:after="0" w:line="240" w:lineRule="auto"/>
      </w:pPr>
      <w:rPr>
        <w:b/>
        <w:bCs/>
      </w:rPr>
      <w:tblPr/>
      <w:tcPr>
        <w:tcBorders>
          <w:top w:val="double" w:sz="6" w:space="0" w:color="B3E165" w:themeColor="accent5" w:themeTint="BF"/>
          <w:left w:val="single" w:sz="8" w:space="0" w:color="B3E165" w:themeColor="accent5" w:themeTint="BF"/>
          <w:bottom w:val="single" w:sz="8" w:space="0" w:color="B3E165" w:themeColor="accent5" w:themeTint="BF"/>
          <w:right w:val="single" w:sz="8" w:space="0" w:color="B3E165" w:themeColor="accent5" w:themeTint="BF"/>
          <w:insideH w:val="nil"/>
          <w:insideV w:val="nil"/>
        </w:tcBorders>
      </w:tcPr>
    </w:tblStylePr>
    <w:tblStylePr w:type="firstCol">
      <w:rPr>
        <w:b/>
        <w:bCs/>
      </w:rPr>
    </w:tblStylePr>
    <w:tblStylePr w:type="lastCol">
      <w:rPr>
        <w:b/>
        <w:bCs/>
      </w:rPr>
    </w:tblStylePr>
    <w:tblStylePr w:type="band1Vert">
      <w:tblPr/>
      <w:tcPr>
        <w:shd w:val="clear" w:color="auto" w:fill="E6F5CC" w:themeFill="accent5" w:themeFillTint="3F"/>
      </w:tcPr>
    </w:tblStylePr>
    <w:tblStylePr w:type="band1Horz">
      <w:tblPr/>
      <w:tcPr>
        <w:tcBorders>
          <w:insideH w:val="nil"/>
          <w:insideV w:val="nil"/>
        </w:tcBorders>
        <w:shd w:val="clear" w:color="auto" w:fill="E6F5CC"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6C286D"/>
    <w:tblPr>
      <w:tblStyleRowBandSize w:val="1"/>
      <w:tblStyleColBandSize w:val="1"/>
      <w:tblBorders>
        <w:top w:val="single" w:sz="8" w:space="0" w:color="EE5D70" w:themeColor="accent6" w:themeTint="BF"/>
        <w:left w:val="single" w:sz="8" w:space="0" w:color="EE5D70" w:themeColor="accent6" w:themeTint="BF"/>
        <w:bottom w:val="single" w:sz="8" w:space="0" w:color="EE5D70" w:themeColor="accent6" w:themeTint="BF"/>
        <w:right w:val="single" w:sz="8" w:space="0" w:color="EE5D70" w:themeColor="accent6" w:themeTint="BF"/>
        <w:insideH w:val="single" w:sz="8" w:space="0" w:color="EE5D70" w:themeColor="accent6" w:themeTint="BF"/>
      </w:tblBorders>
    </w:tblPr>
    <w:tblStylePr w:type="firstRow">
      <w:pPr>
        <w:spacing w:before="0" w:after="0" w:line="240" w:lineRule="auto"/>
      </w:pPr>
      <w:rPr>
        <w:b/>
        <w:bCs/>
        <w:color w:val="FFFFFF" w:themeColor="background1"/>
      </w:rPr>
      <w:tblPr/>
      <w:tcPr>
        <w:tcBorders>
          <w:top w:val="single" w:sz="8" w:space="0" w:color="EE5D70" w:themeColor="accent6" w:themeTint="BF"/>
          <w:left w:val="single" w:sz="8" w:space="0" w:color="EE5D70" w:themeColor="accent6" w:themeTint="BF"/>
          <w:bottom w:val="single" w:sz="8" w:space="0" w:color="EE5D70" w:themeColor="accent6" w:themeTint="BF"/>
          <w:right w:val="single" w:sz="8" w:space="0" w:color="EE5D70" w:themeColor="accent6" w:themeTint="BF"/>
          <w:insideH w:val="nil"/>
          <w:insideV w:val="nil"/>
        </w:tcBorders>
        <w:shd w:val="clear" w:color="auto" w:fill="E92841" w:themeFill="accent6"/>
      </w:tcPr>
    </w:tblStylePr>
    <w:tblStylePr w:type="lastRow">
      <w:pPr>
        <w:spacing w:before="0" w:after="0" w:line="240" w:lineRule="auto"/>
      </w:pPr>
      <w:rPr>
        <w:b/>
        <w:bCs/>
      </w:rPr>
      <w:tblPr/>
      <w:tcPr>
        <w:tcBorders>
          <w:top w:val="double" w:sz="6" w:space="0" w:color="EE5D70" w:themeColor="accent6" w:themeTint="BF"/>
          <w:left w:val="single" w:sz="8" w:space="0" w:color="EE5D70" w:themeColor="accent6" w:themeTint="BF"/>
          <w:bottom w:val="single" w:sz="8" w:space="0" w:color="EE5D70" w:themeColor="accent6" w:themeTint="BF"/>
          <w:right w:val="single" w:sz="8" w:space="0" w:color="EE5D70" w:themeColor="accent6" w:themeTint="BF"/>
          <w:insideH w:val="nil"/>
          <w:insideV w:val="nil"/>
        </w:tcBorders>
      </w:tcPr>
    </w:tblStylePr>
    <w:tblStylePr w:type="firstCol">
      <w:rPr>
        <w:b/>
        <w:bCs/>
      </w:rPr>
    </w:tblStylePr>
    <w:tblStylePr w:type="lastCol">
      <w:rPr>
        <w:b/>
        <w:bCs/>
      </w:rPr>
    </w:tblStylePr>
    <w:tblStylePr w:type="band1Vert">
      <w:tblPr/>
      <w:tcPr>
        <w:shd w:val="clear" w:color="auto" w:fill="F9C9CF" w:themeFill="accent6" w:themeFillTint="3F"/>
      </w:tcPr>
    </w:tblStylePr>
    <w:tblStylePr w:type="band1Horz">
      <w:tblPr/>
      <w:tcPr>
        <w:tcBorders>
          <w:insideH w:val="nil"/>
          <w:insideV w:val="nil"/>
        </w:tcBorders>
        <w:shd w:val="clear" w:color="auto" w:fill="F9C9CF"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6C286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6C286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2D7F"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2D7F" w:themeFill="accent1"/>
      </w:tcPr>
    </w:tblStylePr>
    <w:tblStylePr w:type="lastCol">
      <w:rPr>
        <w:b/>
        <w:bCs/>
        <w:color w:val="FFFFFF" w:themeColor="background1"/>
      </w:rPr>
      <w:tblPr/>
      <w:tcPr>
        <w:tcBorders>
          <w:left w:val="nil"/>
          <w:right w:val="nil"/>
          <w:insideH w:val="nil"/>
          <w:insideV w:val="nil"/>
        </w:tcBorders>
        <w:shd w:val="clear" w:color="auto" w:fill="4F2D7F"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6C286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8BEAF"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8BEAF" w:themeFill="accent2"/>
      </w:tcPr>
    </w:tblStylePr>
    <w:tblStylePr w:type="lastCol">
      <w:rPr>
        <w:b/>
        <w:bCs/>
        <w:color w:val="FFFFFF" w:themeColor="background1"/>
      </w:rPr>
      <w:tblPr/>
      <w:tcPr>
        <w:tcBorders>
          <w:left w:val="nil"/>
          <w:right w:val="nil"/>
          <w:insideH w:val="nil"/>
          <w:insideV w:val="nil"/>
        </w:tcBorders>
        <w:shd w:val="clear" w:color="auto" w:fill="C8BEAF"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6C286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7B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A7B5" w:themeFill="accent3"/>
      </w:tcPr>
    </w:tblStylePr>
    <w:tblStylePr w:type="lastCol">
      <w:rPr>
        <w:b/>
        <w:bCs/>
        <w:color w:val="FFFFFF" w:themeColor="background1"/>
      </w:rPr>
      <w:tblPr/>
      <w:tcPr>
        <w:tcBorders>
          <w:left w:val="nil"/>
          <w:right w:val="nil"/>
          <w:insideH w:val="nil"/>
          <w:insideV w:val="nil"/>
        </w:tcBorders>
        <w:shd w:val="clear" w:color="auto" w:fill="00A7B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6C286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7D1E"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7D1E" w:themeFill="accent4"/>
      </w:tcPr>
    </w:tblStylePr>
    <w:tblStylePr w:type="lastCol">
      <w:rPr>
        <w:b/>
        <w:bCs/>
        <w:color w:val="FFFFFF" w:themeColor="background1"/>
      </w:rPr>
      <w:tblPr/>
      <w:tcPr>
        <w:tcBorders>
          <w:left w:val="nil"/>
          <w:right w:val="nil"/>
          <w:insideH w:val="nil"/>
          <w:insideV w:val="nil"/>
        </w:tcBorders>
        <w:shd w:val="clear" w:color="auto" w:fill="FF7D1E"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6C286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D732"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D732" w:themeFill="accent5"/>
      </w:tcPr>
    </w:tblStylePr>
    <w:tblStylePr w:type="lastCol">
      <w:rPr>
        <w:b/>
        <w:bCs/>
        <w:color w:val="FFFFFF" w:themeColor="background1"/>
      </w:rPr>
      <w:tblPr/>
      <w:tcPr>
        <w:tcBorders>
          <w:left w:val="nil"/>
          <w:right w:val="nil"/>
          <w:insideH w:val="nil"/>
          <w:insideV w:val="nil"/>
        </w:tcBorders>
        <w:shd w:val="clear" w:color="auto" w:fill="9BD732"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6C286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92841"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92841" w:themeFill="accent6"/>
      </w:tcPr>
    </w:tblStylePr>
    <w:tblStylePr w:type="lastCol">
      <w:rPr>
        <w:b/>
        <w:bCs/>
        <w:color w:val="FFFFFF" w:themeColor="background1"/>
      </w:rPr>
      <w:tblPr/>
      <w:tcPr>
        <w:tcBorders>
          <w:left w:val="nil"/>
          <w:right w:val="nil"/>
          <w:insideH w:val="nil"/>
          <w:insideV w:val="nil"/>
        </w:tcBorders>
        <w:shd w:val="clear" w:color="auto" w:fill="E92841"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1">
    <w:name w:val="Mention1"/>
    <w:basedOn w:val="DefaultParagraphFont"/>
    <w:uiPriority w:val="99"/>
    <w:semiHidden/>
    <w:unhideWhenUsed/>
    <w:rsid w:val="006C286D"/>
    <w:rPr>
      <w:color w:val="2B579A"/>
      <w:shd w:val="clear" w:color="auto" w:fill="E6E6E6"/>
      <w:lang w:val="en-US"/>
    </w:rPr>
  </w:style>
  <w:style w:type="paragraph" w:styleId="MessageHeader">
    <w:name w:val="Message Header"/>
    <w:basedOn w:val="Normal"/>
    <w:link w:val="MessageHeaderChar"/>
    <w:semiHidden/>
    <w:rsid w:val="006C286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6C286D"/>
    <w:rPr>
      <w:rFonts w:asciiTheme="majorHAnsi" w:eastAsiaTheme="majorEastAsia" w:hAnsiTheme="majorHAnsi" w:cstheme="majorBidi"/>
      <w:sz w:val="24"/>
      <w:szCs w:val="24"/>
      <w:shd w:val="pct20" w:color="auto" w:fill="auto"/>
      <w:lang w:val="en-US"/>
    </w:rPr>
  </w:style>
  <w:style w:type="paragraph" w:styleId="NormalWeb">
    <w:name w:val="Normal (Web)"/>
    <w:basedOn w:val="Normal"/>
    <w:semiHidden/>
    <w:unhideWhenUsed/>
    <w:rsid w:val="006C286D"/>
    <w:rPr>
      <w:rFonts w:ascii="Times New Roman" w:hAnsi="Times New Roman" w:cs="Times New Roman"/>
      <w:sz w:val="24"/>
      <w:szCs w:val="24"/>
    </w:rPr>
  </w:style>
  <w:style w:type="paragraph" w:styleId="NormalIndent">
    <w:name w:val="Normal Indent"/>
    <w:basedOn w:val="Normal"/>
    <w:semiHidden/>
    <w:unhideWhenUsed/>
    <w:rsid w:val="006C286D"/>
    <w:pPr>
      <w:ind w:left="720"/>
    </w:pPr>
  </w:style>
  <w:style w:type="paragraph" w:customStyle="1" w:styleId="NoteHeading1">
    <w:name w:val="Note Heading1"/>
    <w:basedOn w:val="Normal"/>
    <w:next w:val="Normal"/>
    <w:link w:val="NoteHeadingChar"/>
    <w:semiHidden/>
    <w:unhideWhenUsed/>
    <w:rsid w:val="006C286D"/>
    <w:pPr>
      <w:spacing w:after="0" w:line="240" w:lineRule="auto"/>
    </w:pPr>
  </w:style>
  <w:style w:type="character" w:customStyle="1" w:styleId="NoteHeadingChar">
    <w:name w:val="Note Heading Char"/>
    <w:basedOn w:val="DefaultParagraphFont"/>
    <w:link w:val="NoteHeading1"/>
    <w:semiHidden/>
    <w:rsid w:val="006C286D"/>
    <w:rPr>
      <w:rFonts w:asciiTheme="minorHAnsi" w:hAnsiTheme="minorHAnsi" w:cs="Arial"/>
      <w:sz w:val="18"/>
      <w:lang w:val="en-US"/>
    </w:rPr>
  </w:style>
  <w:style w:type="character" w:styleId="PlaceholderText">
    <w:name w:val="Placeholder Text"/>
    <w:basedOn w:val="DefaultParagraphFont"/>
    <w:uiPriority w:val="99"/>
    <w:semiHidden/>
    <w:rsid w:val="006C286D"/>
    <w:rPr>
      <w:color w:val="808080"/>
      <w:lang w:val="en-US"/>
    </w:rPr>
  </w:style>
  <w:style w:type="table" w:customStyle="1" w:styleId="PlainTable11">
    <w:name w:val="Plain Table 11"/>
    <w:basedOn w:val="TableNormal"/>
    <w:uiPriority w:val="41"/>
    <w:rsid w:val="006C286D"/>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rsid w:val="006C286D"/>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rsid w:val="006C286D"/>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6C286D"/>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rsid w:val="006C286D"/>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Salutation">
    <w:name w:val="Salutation"/>
    <w:basedOn w:val="Normal"/>
    <w:next w:val="Normal"/>
    <w:link w:val="SalutationChar"/>
    <w:semiHidden/>
    <w:unhideWhenUsed/>
    <w:rsid w:val="006C286D"/>
  </w:style>
  <w:style w:type="character" w:customStyle="1" w:styleId="SalutationChar">
    <w:name w:val="Salutation Char"/>
    <w:basedOn w:val="DefaultParagraphFont"/>
    <w:link w:val="Salutation"/>
    <w:semiHidden/>
    <w:rsid w:val="006C286D"/>
    <w:rPr>
      <w:rFonts w:asciiTheme="minorHAnsi" w:hAnsiTheme="minorHAnsi" w:cs="Arial"/>
      <w:sz w:val="18"/>
      <w:lang w:val="en-US"/>
    </w:rPr>
  </w:style>
  <w:style w:type="paragraph" w:styleId="Signature">
    <w:name w:val="Signature"/>
    <w:basedOn w:val="Normal"/>
    <w:link w:val="SignatureChar"/>
    <w:semiHidden/>
    <w:unhideWhenUsed/>
    <w:rsid w:val="006C286D"/>
    <w:pPr>
      <w:spacing w:after="0" w:line="240" w:lineRule="auto"/>
      <w:ind w:left="4252"/>
    </w:pPr>
  </w:style>
  <w:style w:type="character" w:customStyle="1" w:styleId="SignatureChar">
    <w:name w:val="Signature Char"/>
    <w:basedOn w:val="DefaultParagraphFont"/>
    <w:link w:val="Signature"/>
    <w:semiHidden/>
    <w:rsid w:val="006C286D"/>
    <w:rPr>
      <w:rFonts w:asciiTheme="minorHAnsi" w:hAnsiTheme="minorHAnsi" w:cs="Arial"/>
      <w:sz w:val="18"/>
      <w:lang w:val="en-US"/>
    </w:rPr>
  </w:style>
  <w:style w:type="character" w:customStyle="1" w:styleId="SmartHyperlink1">
    <w:name w:val="Smart Hyperlink1"/>
    <w:basedOn w:val="DefaultParagraphFont"/>
    <w:uiPriority w:val="99"/>
    <w:semiHidden/>
    <w:unhideWhenUsed/>
    <w:rsid w:val="006C286D"/>
    <w:rPr>
      <w:u w:val="dotted"/>
      <w:lang w:val="en-US"/>
    </w:rPr>
  </w:style>
  <w:style w:type="character" w:styleId="Strong">
    <w:name w:val="Strong"/>
    <w:basedOn w:val="DefaultParagraphFont"/>
    <w:unhideWhenUsed/>
    <w:rsid w:val="006C286D"/>
    <w:rPr>
      <w:b/>
      <w:bCs/>
      <w:lang w:val="en-US"/>
    </w:rPr>
  </w:style>
  <w:style w:type="character" w:styleId="SubtleEmphasis">
    <w:name w:val="Subtle Emphasis"/>
    <w:basedOn w:val="DefaultParagraphFont"/>
    <w:uiPriority w:val="19"/>
    <w:semiHidden/>
    <w:unhideWhenUsed/>
    <w:rsid w:val="006C286D"/>
    <w:rPr>
      <w:i/>
      <w:iCs/>
      <w:color w:val="404040" w:themeColor="text1" w:themeTint="BF"/>
      <w:lang w:val="en-US"/>
    </w:rPr>
  </w:style>
  <w:style w:type="character" w:styleId="SubtleReference">
    <w:name w:val="Subtle Reference"/>
    <w:basedOn w:val="DefaultParagraphFont"/>
    <w:uiPriority w:val="31"/>
    <w:semiHidden/>
    <w:unhideWhenUsed/>
    <w:rsid w:val="006C286D"/>
    <w:rPr>
      <w:smallCaps/>
      <w:color w:val="5A5A5A" w:themeColor="text1" w:themeTint="A5"/>
      <w:lang w:val="en-US"/>
    </w:rPr>
  </w:style>
  <w:style w:type="table" w:styleId="Table3Deffects1">
    <w:name w:val="Table 3D effects 1"/>
    <w:basedOn w:val="TableNormal"/>
    <w:semiHidden/>
    <w:unhideWhenUsed/>
    <w:rsid w:val="006C286D"/>
    <w:pPr>
      <w:spacing w:after="120"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rsid w:val="006C286D"/>
    <w:pPr>
      <w:spacing w:after="120"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sid w:val="006C286D"/>
    <w:pPr>
      <w:spacing w:after="120"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rsid w:val="006C286D"/>
    <w:pPr>
      <w:spacing w:after="120"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sid w:val="006C286D"/>
    <w:pPr>
      <w:spacing w:after="120"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6C286D"/>
    <w:pPr>
      <w:spacing w:after="120"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sid w:val="006C286D"/>
    <w:pPr>
      <w:spacing w:after="120"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rsid w:val="006C286D"/>
    <w:pPr>
      <w:spacing w:after="120"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rsid w:val="006C286D"/>
    <w:pPr>
      <w:spacing w:after="120"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sid w:val="006C286D"/>
    <w:pPr>
      <w:spacing w:after="120"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sid w:val="006C286D"/>
    <w:pPr>
      <w:spacing w:after="120"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6C286D"/>
    <w:pPr>
      <w:spacing w:after="120"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sid w:val="006C286D"/>
    <w:pPr>
      <w:spacing w:after="120"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sid w:val="006C286D"/>
    <w:pPr>
      <w:spacing w:after="120"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6C286D"/>
    <w:pPr>
      <w:spacing w:after="120"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rsid w:val="006C286D"/>
    <w:pPr>
      <w:spacing w:after="120"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sid w:val="006C286D"/>
    <w:pPr>
      <w:spacing w:after="120"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unhideWhenUsed/>
    <w:rsid w:val="006C286D"/>
    <w:pPr>
      <w:spacing w:after="120"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rsid w:val="006C286D"/>
    <w:pPr>
      <w:spacing w:after="120"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rsid w:val="006C286D"/>
    <w:pPr>
      <w:spacing w:after="120"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rsid w:val="006C286D"/>
    <w:pPr>
      <w:spacing w:after="120"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sid w:val="006C286D"/>
    <w:pPr>
      <w:spacing w:after="120"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sid w:val="006C286D"/>
    <w:pPr>
      <w:spacing w:after="120"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sid w:val="006C286D"/>
    <w:pPr>
      <w:spacing w:after="120"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rsid w:val="006C286D"/>
    <w:pPr>
      <w:spacing w:after="120"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Light1">
    <w:name w:val="Table Grid Light1"/>
    <w:basedOn w:val="TableNormal"/>
    <w:uiPriority w:val="40"/>
    <w:rsid w:val="006C286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semiHidden/>
    <w:unhideWhenUsed/>
    <w:rsid w:val="006C286D"/>
    <w:pPr>
      <w:spacing w:after="120"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rsid w:val="006C286D"/>
    <w:pPr>
      <w:spacing w:after="120"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rsid w:val="006C286D"/>
    <w:pPr>
      <w:spacing w:after="120"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sid w:val="006C286D"/>
    <w:pPr>
      <w:spacing w:after="120"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6C286D"/>
    <w:pPr>
      <w:spacing w:after="120"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rsid w:val="006C286D"/>
    <w:pPr>
      <w:spacing w:after="120"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6C286D"/>
    <w:pPr>
      <w:spacing w:after="120"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6C286D"/>
    <w:pPr>
      <w:spacing w:after="120"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unhideWhenUsed/>
    <w:rsid w:val="006C286D"/>
    <w:pPr>
      <w:spacing w:after="0"/>
      <w:ind w:left="180" w:hanging="180"/>
    </w:pPr>
  </w:style>
  <w:style w:type="paragraph" w:styleId="TableofFigures">
    <w:name w:val="table of figures"/>
    <w:basedOn w:val="Normal"/>
    <w:next w:val="Normal"/>
    <w:semiHidden/>
    <w:unhideWhenUsed/>
    <w:rsid w:val="006C286D"/>
    <w:pPr>
      <w:spacing w:after="0"/>
    </w:pPr>
  </w:style>
  <w:style w:type="table" w:styleId="TableProfessional">
    <w:name w:val="Table Professional"/>
    <w:basedOn w:val="TableNormal"/>
    <w:semiHidden/>
    <w:unhideWhenUsed/>
    <w:rsid w:val="006C286D"/>
    <w:pPr>
      <w:spacing w:after="120"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rsid w:val="006C286D"/>
    <w:pPr>
      <w:spacing w:after="120"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6C286D"/>
    <w:pPr>
      <w:spacing w:after="120"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6C286D"/>
    <w:pPr>
      <w:spacing w:after="120"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6C286D"/>
    <w:pPr>
      <w:spacing w:after="120"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rsid w:val="006C286D"/>
    <w:pPr>
      <w:spacing w:after="120"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unhideWhenUsed/>
    <w:rsid w:val="006C286D"/>
    <w:pPr>
      <w:spacing w:after="120"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unhideWhenUsed/>
    <w:rsid w:val="006C286D"/>
    <w:pPr>
      <w:spacing w:after="120"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6C286D"/>
    <w:pPr>
      <w:spacing w:after="120"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unhideWhenUsed/>
    <w:rsid w:val="006C286D"/>
    <w:pPr>
      <w:spacing w:after="120"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semiHidden/>
    <w:rsid w:val="006C286D"/>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6C286D"/>
    <w:pPr>
      <w:keepLines/>
      <w:spacing w:after="0" w:line="240" w:lineRule="atLeast"/>
      <w:outlineLvl w:val="9"/>
    </w:pPr>
    <w:rPr>
      <w:rFonts w:eastAsiaTheme="majorEastAsia" w:cstheme="majorBidi"/>
      <w:bCs w:val="0"/>
      <w:color w:val="3A215E" w:themeColor="accent1" w:themeShade="BF"/>
      <w:kern w:val="0"/>
      <w:sz w:val="32"/>
      <w:szCs w:val="32"/>
    </w:rPr>
  </w:style>
  <w:style w:type="numbering" w:customStyle="1" w:styleId="GTTableBullets">
    <w:name w:val="GT Table Bullets"/>
    <w:uiPriority w:val="99"/>
    <w:rsid w:val="008C4D0D"/>
    <w:pPr>
      <w:numPr>
        <w:numId w:val="17"/>
      </w:numPr>
    </w:pPr>
  </w:style>
  <w:style w:type="numbering" w:customStyle="1" w:styleId="GTTableNumbers">
    <w:name w:val="GT Table Numbers"/>
    <w:uiPriority w:val="99"/>
    <w:rsid w:val="008C4D0D"/>
    <w:pPr>
      <w:numPr>
        <w:numId w:val="18"/>
      </w:numPr>
    </w:pPr>
  </w:style>
  <w:style w:type="paragraph" w:customStyle="1" w:styleId="TableBullet1">
    <w:name w:val="Table Bullet 1"/>
    <w:basedOn w:val="ListBullet"/>
    <w:uiPriority w:val="9"/>
    <w:qFormat/>
    <w:rsid w:val="008C4D0D"/>
    <w:pPr>
      <w:numPr>
        <w:numId w:val="21"/>
      </w:numPr>
      <w:spacing w:before="60" w:after="60"/>
    </w:pPr>
  </w:style>
  <w:style w:type="paragraph" w:customStyle="1" w:styleId="TableBullet2">
    <w:name w:val="Table Bullet 2"/>
    <w:basedOn w:val="ListBullet2"/>
    <w:uiPriority w:val="9"/>
    <w:qFormat/>
    <w:rsid w:val="008C4D0D"/>
    <w:pPr>
      <w:numPr>
        <w:numId w:val="21"/>
      </w:numPr>
      <w:spacing w:before="60" w:after="60"/>
    </w:pPr>
  </w:style>
  <w:style w:type="paragraph" w:customStyle="1" w:styleId="TableBullet3">
    <w:name w:val="Table Bullet 3"/>
    <w:basedOn w:val="ListBullet3"/>
    <w:uiPriority w:val="9"/>
    <w:qFormat/>
    <w:rsid w:val="008C4D0D"/>
    <w:pPr>
      <w:numPr>
        <w:numId w:val="21"/>
      </w:numPr>
      <w:spacing w:before="60" w:after="60"/>
    </w:pPr>
  </w:style>
  <w:style w:type="paragraph" w:customStyle="1" w:styleId="TableNumber">
    <w:name w:val="Table Number"/>
    <w:basedOn w:val="ListNumber"/>
    <w:uiPriority w:val="9"/>
    <w:qFormat/>
    <w:rsid w:val="008C4D0D"/>
    <w:pPr>
      <w:numPr>
        <w:numId w:val="24"/>
      </w:numPr>
      <w:spacing w:before="60" w:after="60"/>
    </w:pPr>
  </w:style>
  <w:style w:type="paragraph" w:customStyle="1" w:styleId="TableNumber2">
    <w:name w:val="Table Number 2"/>
    <w:basedOn w:val="ListNumber2"/>
    <w:uiPriority w:val="9"/>
    <w:qFormat/>
    <w:rsid w:val="008C4D0D"/>
    <w:pPr>
      <w:numPr>
        <w:numId w:val="24"/>
      </w:numPr>
      <w:spacing w:before="60" w:after="60"/>
    </w:pPr>
  </w:style>
  <w:style w:type="paragraph" w:customStyle="1" w:styleId="TableNumber3">
    <w:name w:val="Table Number 3"/>
    <w:basedOn w:val="ListNumber3"/>
    <w:uiPriority w:val="9"/>
    <w:qFormat/>
    <w:rsid w:val="008C4D0D"/>
    <w:pPr>
      <w:numPr>
        <w:numId w:val="24"/>
      </w:numPr>
      <w:spacing w:before="60" w:after="60"/>
    </w:pPr>
  </w:style>
  <w:style w:type="character" w:customStyle="1" w:styleId="ListBulletChar">
    <w:name w:val="List Bullet Char"/>
    <w:basedOn w:val="DefaultParagraphFont"/>
    <w:link w:val="ListBullet"/>
    <w:uiPriority w:val="1"/>
    <w:rsid w:val="008C4D0D"/>
    <w:rPr>
      <w:rFonts w:asciiTheme="minorHAnsi" w:hAnsiTheme="minorHAnsi" w:cs="Arial"/>
      <w:sz w:val="18"/>
      <w:lang w:val="en-GB"/>
    </w:rPr>
  </w:style>
  <w:style w:type="paragraph" w:customStyle="1" w:styleId="Tabletextdecimal">
    <w:name w:val="Table text decimal"/>
    <w:basedOn w:val="TableText"/>
    <w:uiPriority w:val="9"/>
    <w:rsid w:val="005E6FCA"/>
    <w:pPr>
      <w:tabs>
        <w:tab w:val="decimal" w:pos="1651"/>
      </w:tabs>
    </w:pPr>
    <w:rPr>
      <w:sz w:val="18"/>
      <w:lang w:val="en-GB"/>
    </w:rPr>
  </w:style>
  <w:style w:type="paragraph" w:customStyle="1" w:styleId="Notesandsources">
    <w:name w:val="Notes and sources"/>
    <w:basedOn w:val="BodyText"/>
    <w:rsid w:val="005E6FCA"/>
    <w:pPr>
      <w:tabs>
        <w:tab w:val="left" w:pos="567"/>
      </w:tabs>
      <w:spacing w:before="60" w:after="60" w:line="240" w:lineRule="auto"/>
      <w:ind w:left="754" w:hanging="754"/>
    </w:pPr>
    <w:rPr>
      <w:sz w:val="12"/>
      <w:szCs w:val="12"/>
      <w:lang w:val="en-GB"/>
    </w:rPr>
  </w:style>
  <w:style w:type="paragraph" w:customStyle="1" w:styleId="TableHeadingRight">
    <w:name w:val="Table Heading Right"/>
    <w:basedOn w:val="TableHeading"/>
    <w:uiPriority w:val="9"/>
    <w:rsid w:val="005E6FCA"/>
    <w:pPr>
      <w:jc w:val="right"/>
    </w:pPr>
    <w:rPr>
      <w:color w:val="4F2D7F" w:themeColor="accent1"/>
      <w:sz w:val="18"/>
      <w:lang w:val="en-GB"/>
    </w:rPr>
  </w:style>
  <w:style w:type="paragraph" w:customStyle="1" w:styleId="TableTextRight">
    <w:name w:val="Table Text Right"/>
    <w:basedOn w:val="TableText"/>
    <w:uiPriority w:val="9"/>
    <w:rsid w:val="005E6FCA"/>
    <w:pPr>
      <w:jc w:val="right"/>
    </w:pPr>
    <w:rPr>
      <w:sz w:val="18"/>
      <w:lang w:val="en-GB"/>
    </w:rPr>
  </w:style>
  <w:style w:type="table" w:customStyle="1" w:styleId="GTITableStyle2">
    <w:name w:val="GTI Table Style 2"/>
    <w:basedOn w:val="GTITableStyle1"/>
    <w:uiPriority w:val="99"/>
    <w:rsid w:val="005C23C4"/>
    <w:tblPr/>
    <w:tcPr>
      <w:shd w:val="clear" w:color="auto" w:fill="E9E5DF"/>
    </w:tcPr>
    <w:tblStylePr w:type="firstRow">
      <w:rPr>
        <w:rFonts w:asciiTheme="minorHAnsi" w:hAnsiTheme="minorHAnsi"/>
        <w:color w:val="4F2D7F" w:themeColor="accent1"/>
      </w:rPr>
      <w:tblPr/>
      <w:tcPr>
        <w:tcBorders>
          <w:top w:val="nil"/>
          <w:left w:val="nil"/>
          <w:bottom w:val="single" w:sz="8" w:space="0" w:color="4F2D7F" w:themeColor="accent1"/>
          <w:right w:val="nil"/>
          <w:insideH w:val="nil"/>
          <w:insideV w:val="nil"/>
          <w:tl2br w:val="nil"/>
          <w:tr2bl w:val="nil"/>
        </w:tcBorders>
        <w:shd w:val="clear" w:color="auto" w:fill="auto"/>
      </w:tcPr>
    </w:tblStylePr>
  </w:style>
  <w:style w:type="paragraph" w:customStyle="1" w:styleId="LetterFooterURL">
    <w:name w:val="Letter Footer URL"/>
    <w:basedOn w:val="LetterFooter"/>
    <w:uiPriority w:val="9"/>
    <w:semiHidden/>
    <w:rsid w:val="0093057B"/>
    <w:pPr>
      <w:jc w:val="right"/>
    </w:pPr>
    <w:rPr>
      <w:rFonts w:asciiTheme="minorHAnsi" w:hAnsiTheme="minorHAnsi"/>
      <w:b/>
      <w:sz w:val="14"/>
    </w:rPr>
  </w:style>
  <w:style w:type="paragraph" w:customStyle="1" w:styleId="LicenceNumber">
    <w:name w:val="Licence Number"/>
    <w:basedOn w:val="LetterFooter"/>
    <w:uiPriority w:val="9"/>
    <w:rsid w:val="0093057B"/>
    <w:rPr>
      <w:b/>
      <w:sz w:val="14"/>
    </w:rPr>
  </w:style>
  <w:style w:type="character" w:customStyle="1" w:styleId="FooterChar">
    <w:name w:val="Footer Char"/>
    <w:basedOn w:val="DefaultParagraphFont"/>
    <w:link w:val="Footer"/>
    <w:uiPriority w:val="99"/>
    <w:rsid w:val="00B107E4"/>
    <w:rPr>
      <w:rFonts w:asciiTheme="minorHAnsi" w:hAnsiTheme="minorHAnsi" w:cstheme="minorHAnsi"/>
      <w:color w:val="747678" w:themeColor="background2"/>
      <w:sz w:val="12"/>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GT Theme Colours">
      <a:dk1>
        <a:sysClr val="windowText" lastClr="000000"/>
      </a:dk1>
      <a:lt1>
        <a:sysClr val="window" lastClr="FFFFFF"/>
      </a:lt1>
      <a:dk2>
        <a:srgbClr val="747678"/>
      </a:dk2>
      <a:lt2>
        <a:srgbClr val="747678"/>
      </a:lt2>
      <a:accent1>
        <a:srgbClr val="4F2D7F"/>
      </a:accent1>
      <a:accent2>
        <a:srgbClr val="C8BEAF"/>
      </a:accent2>
      <a:accent3>
        <a:srgbClr val="00A7B5"/>
      </a:accent3>
      <a:accent4>
        <a:srgbClr val="FF7D1E"/>
      </a:accent4>
      <a:accent5>
        <a:srgbClr val="9BD732"/>
      </a:accent5>
      <a:accent6>
        <a:srgbClr val="E92841"/>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90A81C22F8DB43BCB3F602F7DEC8A5" ma:contentTypeVersion="0" ma:contentTypeDescription="Create a new document." ma:contentTypeScope="" ma:versionID="778a7e44bfdc93b3322af7b54e6b7411">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CF41B1-AD49-44CB-B83F-EA37A3EF4B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63340691-3B4F-4820-AFA0-EA46171D87E8}">
  <ds:schemaRefs>
    <ds:schemaRef ds:uri="http://schemas.microsoft.com/office/2006/documentManagement/types"/>
    <ds:schemaRef ds:uri="http://www.w3.org/XML/1998/namespace"/>
    <ds:schemaRef ds:uri="http://schemas.microsoft.com/office/2006/metadata/properties"/>
    <ds:schemaRef ds:uri="http://purl.org/dc/dcmitype/"/>
    <ds:schemaRef ds:uri="http://purl.org/dc/elements/1.1/"/>
    <ds:schemaRef ds:uri="http://schemas.openxmlformats.org/package/2006/metadata/core-properties"/>
    <ds:schemaRef ds:uri="http://purl.org/dc/terms/"/>
  </ds:schemaRefs>
</ds:datastoreItem>
</file>

<file path=customXml/itemProps3.xml><?xml version="1.0" encoding="utf-8"?>
<ds:datastoreItem xmlns:ds="http://schemas.openxmlformats.org/officeDocument/2006/customXml" ds:itemID="{39F7F6C4-C6E9-4C1A-9E58-0DED638B827B}">
  <ds:schemaRefs>
    <ds:schemaRef ds:uri="http://schemas.microsoft.com/sharepoint/v3/contenttype/forms"/>
  </ds:schemaRefs>
</ds:datastoreItem>
</file>

<file path=customXml/itemProps4.xml><?xml version="1.0" encoding="utf-8"?>
<ds:datastoreItem xmlns:ds="http://schemas.openxmlformats.org/officeDocument/2006/customXml" ds:itemID="{609F2075-3788-4B6B-A71F-0CC08E6FB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9</Pages>
  <Words>2820</Words>
  <Characters>15983</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Grant Thornton UK LLP</Company>
  <LinksUpToDate>false</LinksUpToDate>
  <CharactersWithSpaces>18766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McGahon</dc:creator>
  <cp:lastModifiedBy>Jones, Debra</cp:lastModifiedBy>
  <cp:revision>13</cp:revision>
  <cp:lastPrinted>2019-04-05T14:37:00Z</cp:lastPrinted>
  <dcterms:created xsi:type="dcterms:W3CDTF">2019-03-27T16:31:00Z</dcterms:created>
  <dcterms:modified xsi:type="dcterms:W3CDTF">2019-05-02T14:56:00Z</dcterms:modified>
</cp:coreProperties>
</file>